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BC5A" w14:textId="77777777" w:rsidR="00032CFC" w:rsidRDefault="00032CFC" w:rsidP="00CC1F3B">
      <w:pPr>
        <w:pStyle w:val="TitlePageOrigin"/>
      </w:pPr>
      <w:r>
        <w:t>WEST virginia legislature</w:t>
      </w:r>
    </w:p>
    <w:p w14:paraId="293AA023" w14:textId="6B191A0D" w:rsidR="00032CFC" w:rsidRDefault="00032CFC" w:rsidP="00CC1F3B">
      <w:pPr>
        <w:pStyle w:val="TitlePageSession"/>
      </w:pPr>
      <w:r>
        <w:t>2026 regular session</w:t>
      </w:r>
    </w:p>
    <w:p w14:paraId="491E3794" w14:textId="77777777" w:rsidR="00032CFC" w:rsidRDefault="000C220D" w:rsidP="00CC1F3B">
      <w:pPr>
        <w:pStyle w:val="TitlePageBillPrefix"/>
      </w:pPr>
      <w:sdt>
        <w:sdtPr>
          <w:tag w:val="IntroDate"/>
          <w:id w:val="-1236936958"/>
          <w:placeholder>
            <w:docPart w:val="A2195E4E23EE43748F763EB6133733CC"/>
          </w:placeholder>
          <w:text/>
        </w:sdtPr>
        <w:sdtEndPr/>
        <w:sdtContent>
          <w:r w:rsidR="00032CFC">
            <w:t>Introduced</w:t>
          </w:r>
        </w:sdtContent>
      </w:sdt>
    </w:p>
    <w:p w14:paraId="274712F1" w14:textId="17119978" w:rsidR="00032CFC" w:rsidRDefault="000C220D" w:rsidP="00CC1F3B">
      <w:pPr>
        <w:pStyle w:val="BillNumber"/>
      </w:pPr>
      <w:sdt>
        <w:sdtPr>
          <w:tag w:val="Chamber"/>
          <w:id w:val="893011969"/>
          <w:lock w:val="sdtLocked"/>
          <w:placeholder>
            <w:docPart w:val="290AE3782AD94CBABE28F432A602E665"/>
          </w:placeholder>
          <w:dropDownList>
            <w:listItem w:displayText="House" w:value="House"/>
            <w:listItem w:displayText="Senate" w:value="Senate"/>
          </w:dropDownList>
        </w:sdtPr>
        <w:sdtEndPr/>
        <w:sdtContent>
          <w:r w:rsidR="00032CFC">
            <w:t>House</w:t>
          </w:r>
        </w:sdtContent>
      </w:sdt>
      <w:r w:rsidR="00032CFC">
        <w:t xml:space="preserve"> Bill </w:t>
      </w:r>
      <w:sdt>
        <w:sdtPr>
          <w:tag w:val="BNum"/>
          <w:id w:val="1645317809"/>
          <w:lock w:val="sdtLocked"/>
          <w:placeholder>
            <w:docPart w:val="DABF2157649C42CBAF5E3CE1983E6EF7"/>
          </w:placeholder>
          <w:text/>
        </w:sdtPr>
        <w:sdtEndPr/>
        <w:sdtContent>
          <w:r>
            <w:t>5454</w:t>
          </w:r>
        </w:sdtContent>
      </w:sdt>
    </w:p>
    <w:p w14:paraId="6CAE69C9" w14:textId="6FB28D70" w:rsidR="00032CFC" w:rsidRDefault="00032CFC" w:rsidP="00CC1F3B">
      <w:pPr>
        <w:pStyle w:val="Sponsors"/>
      </w:pPr>
      <w:r>
        <w:t xml:space="preserve">By </w:t>
      </w:r>
      <w:sdt>
        <w:sdtPr>
          <w:tag w:val="Sponsors"/>
          <w:id w:val="1589585889"/>
          <w:placeholder>
            <w:docPart w:val="F60D0A2B29774B9EB8D5A3F2F1234AB7"/>
          </w:placeholder>
          <w:text w:multiLine="1"/>
        </w:sdtPr>
        <w:sdtEndPr/>
        <w:sdtContent>
          <w:r w:rsidR="006936C8">
            <w:t>Delegate Jennings</w:t>
          </w:r>
        </w:sdtContent>
      </w:sdt>
    </w:p>
    <w:p w14:paraId="7A1D33BC" w14:textId="4698E554" w:rsidR="00032CFC" w:rsidRDefault="00032CFC" w:rsidP="006936C8">
      <w:pPr>
        <w:pStyle w:val="References"/>
      </w:pPr>
      <w:r>
        <w:t>[</w:t>
      </w:r>
      <w:sdt>
        <w:sdtPr>
          <w:tag w:val="References"/>
          <w:id w:val="-1043047873"/>
          <w:placeholder>
            <w:docPart w:val="1C93D6C7BB084EB0BD5CD9FC8957BF73"/>
          </w:placeholder>
          <w:text w:multiLine="1"/>
        </w:sdtPr>
        <w:sdtEndPr/>
        <w:sdtContent>
          <w:r w:rsidR="000C220D">
            <w:t>Introduced February 11, 2026; referred to the Committee on the Judiciary</w:t>
          </w:r>
        </w:sdtContent>
      </w:sdt>
      <w:r>
        <w:t>]</w:t>
      </w:r>
    </w:p>
    <w:p w14:paraId="4D56ACE8" w14:textId="1548F8E0" w:rsidR="00032CFC" w:rsidRDefault="00032CFC" w:rsidP="00CC1F3B">
      <w:pPr>
        <w:pStyle w:val="TitleSection"/>
      </w:pPr>
      <w:r>
        <w:lastRenderedPageBreak/>
        <w:t>A BILL</w:t>
      </w:r>
      <w:r w:rsidR="007850C3">
        <w:t xml:space="preserve"> to amend and reenact §15A-12-3 of the Code of West Virginia, 1931, as amended, relating to the </w:t>
      </w:r>
      <w:r w:rsidR="00632138">
        <w:t>select</w:t>
      </w:r>
      <w:r w:rsidR="007850C3">
        <w:t xml:space="preserve"> committee for the West Virginia Fusion Center; </w:t>
      </w:r>
      <w:r w:rsidR="006771BD">
        <w:t xml:space="preserve">modifying the powers of the </w:t>
      </w:r>
      <w:r w:rsidR="007850C3">
        <w:t xml:space="preserve">committee; </w:t>
      </w:r>
      <w:r w:rsidR="00AC6F79">
        <w:t>providing for</w:t>
      </w:r>
      <w:r w:rsidR="007850C3">
        <w:t xml:space="preserve"> </w:t>
      </w:r>
      <w:r w:rsidR="006771BD">
        <w:t>the select committees access to the West Virginia Fusion Center</w:t>
      </w:r>
      <w:r w:rsidR="007850C3">
        <w:t xml:space="preserve">; providing for an annual audit of the Fusion Center; establishing the parameters of the annual audit; establishing best practices; precluding access to classified information; allowing personally identifiable information to be withheld; </w:t>
      </w:r>
      <w:r w:rsidR="00AC6F79">
        <w:t>effect of violations of Fusion Center rules</w:t>
      </w:r>
      <w:r w:rsidR="007850C3">
        <w:t>; and allowing criminal referrals.</w:t>
      </w:r>
    </w:p>
    <w:p w14:paraId="113412A1" w14:textId="77777777" w:rsidR="00032CFC" w:rsidRDefault="00032CFC" w:rsidP="00CC1F3B">
      <w:pPr>
        <w:pStyle w:val="EnactingClause"/>
        <w:sectPr w:rsidR="00032CFC" w:rsidSect="00581357">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lnNumType w:countBy="1" w:restart="newSection"/>
          <w:pgNumType w:start="0"/>
          <w:cols w:space="720"/>
          <w:titlePg/>
          <w:docGrid w:linePitch="360"/>
        </w:sectPr>
      </w:pPr>
      <w:r>
        <w:t>Be it enacted by the Legislature of West Virginia:</w:t>
      </w:r>
    </w:p>
    <w:p w14:paraId="367AD9B0" w14:textId="77777777" w:rsidR="00032CFC" w:rsidRPr="004A72F5" w:rsidRDefault="00032CFC" w:rsidP="00756D98">
      <w:pPr>
        <w:pStyle w:val="ArticleHeading"/>
        <w:widowControl/>
      </w:pPr>
      <w:r w:rsidRPr="004A72F5">
        <w:t xml:space="preserve">ARTICLE </w:t>
      </w:r>
      <w:r>
        <w:t>12</w:t>
      </w:r>
      <w:r w:rsidRPr="004A72F5">
        <w:t>. WEST VIRGINIA FUSION CENTER.</w:t>
      </w:r>
    </w:p>
    <w:p w14:paraId="71668962" w14:textId="77777777" w:rsidR="00032CFC" w:rsidRDefault="00032CFC" w:rsidP="009074F1">
      <w:pPr>
        <w:pStyle w:val="SectionHeading"/>
        <w:widowControl/>
        <w:rPr>
          <w:bCs/>
        </w:rPr>
      </w:pPr>
      <w:r w:rsidRPr="004A72F5">
        <w:t>§</w:t>
      </w:r>
      <w:r>
        <w:t>15A-12-</w:t>
      </w:r>
      <w:r w:rsidRPr="004A72F5">
        <w:t>3. Joint Oversight Committee</w:t>
      </w:r>
      <w:r w:rsidRPr="004A72F5">
        <w:rPr>
          <w:bCs/>
        </w:rPr>
        <w:t>.</w:t>
      </w:r>
    </w:p>
    <w:p w14:paraId="05B179E7" w14:textId="77777777" w:rsidR="00032CFC" w:rsidRDefault="00032CFC" w:rsidP="009074F1">
      <w:pPr>
        <w:pStyle w:val="EnactingSection"/>
        <w:rPr>
          <w:bCs/>
        </w:rPr>
        <w:sectPr w:rsidR="00032CFC" w:rsidSect="00032CFC">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049E4BCB" w14:textId="55D7C1A2" w:rsidR="00032CFC" w:rsidRPr="006771BD" w:rsidRDefault="00032CFC" w:rsidP="009074F1">
      <w:pPr>
        <w:pStyle w:val="EnactingSection"/>
        <w:rPr>
          <w:bCs/>
          <w:strike/>
        </w:rPr>
      </w:pPr>
      <w:r w:rsidRPr="004A72F5">
        <w:rPr>
          <w:bCs/>
        </w:rPr>
        <w:t xml:space="preserve">(a) The Speaker of the House of Delegates and President of the Senate shall establish a select committee which shall have oversight of the </w:t>
      </w:r>
      <w:r w:rsidRPr="006771BD">
        <w:rPr>
          <w:bCs/>
          <w:strike/>
        </w:rPr>
        <w:t>information collected by the West Virginia</w:t>
      </w:r>
      <w:r w:rsidRPr="004A72F5">
        <w:rPr>
          <w:bCs/>
        </w:rPr>
        <w:t xml:space="preserve"> Fusion Center to ensure the </w:t>
      </w:r>
      <w:r w:rsidRPr="006771BD">
        <w:rPr>
          <w:bCs/>
          <w:strike/>
        </w:rPr>
        <w:t>proper collection, dissemination, storage, and destruction of information or intelligence</w:t>
      </w:r>
      <w:r w:rsidR="000924CF" w:rsidRPr="006771BD">
        <w:rPr>
          <w:bCs/>
        </w:rPr>
        <w:t xml:space="preserve"> </w:t>
      </w:r>
      <w:r w:rsidR="00942DB7" w:rsidRPr="006771BD">
        <w:rPr>
          <w:bCs/>
          <w:u w:val="single"/>
        </w:rPr>
        <w:t>Fusion Center operates fairly, impartially, and effectively</w:t>
      </w:r>
      <w:r w:rsidRPr="004A72F5">
        <w:rPr>
          <w:bCs/>
        </w:rPr>
        <w:t xml:space="preserve">. The committee shall be composed of: (1) The Speaker of the House of Delegates and four members of the House of Delegates, to be appointed by the Speaker of the House of Delegates, no more than two of whom shall be appointed from the same political party; and (2) the President of the Senate and four members of the Senate, to be appointed by the President of the Senate, no more than two of whom shall be from the same political party; and counsel and staff to the Speaker and the Senate President: </w:t>
      </w:r>
      <w:r w:rsidRPr="00C126BC">
        <w:rPr>
          <w:bCs/>
          <w:i/>
        </w:rPr>
        <w:t>Provided</w:t>
      </w:r>
      <w:r w:rsidRPr="004A72F5">
        <w:rPr>
          <w:bCs/>
        </w:rPr>
        <w:t>, That in the event the membership of a political party is less than 15 percent in the House of Delegates or Senate, then the membership of that political party from the legislative house with less than 15 percent membership may be one from that house. The committee shall be chaired by the President of the Senate and the Speaker of the House of Delegates. All members appointed to the select committee by the select committee chairs serve until their successors are appointed as provided in this section.</w:t>
      </w:r>
      <w:r w:rsidRPr="004A72F5">
        <w:rPr>
          <w:b/>
          <w:bCs/>
        </w:rPr>
        <w:t xml:space="preserve"> </w:t>
      </w:r>
      <w:r w:rsidRPr="006771BD">
        <w:rPr>
          <w:bCs/>
          <w:strike/>
        </w:rPr>
        <w:t xml:space="preserve">The select committee members, counsel, and staff must have the appropriate security clearance in order to obtain information that </w:t>
      </w:r>
      <w:r w:rsidRPr="006771BD">
        <w:rPr>
          <w:bCs/>
          <w:strike/>
        </w:rPr>
        <w:lastRenderedPageBreak/>
        <w:t>is classified and shall be subject to the same rules, regulations, and laws as the employees of the West Virginia Fusion Center for safeguarding both classified and law enforcement sensitive information or intelligence. These select committee members, counsel, and staff shall be advised of the restrictions and protocol for handling such information or intelligence and shall sign a statement of understanding as well as a confidentiality agreement.</w:t>
      </w:r>
    </w:p>
    <w:p w14:paraId="47CE590D" w14:textId="62643178" w:rsidR="00032CFC" w:rsidRPr="00D3262C" w:rsidRDefault="00032CFC" w:rsidP="009074F1">
      <w:pPr>
        <w:pStyle w:val="EnactingSection"/>
        <w:rPr>
          <w:bCs/>
          <w:u w:val="single"/>
        </w:rPr>
      </w:pPr>
      <w:r w:rsidRPr="00D3262C">
        <w:rPr>
          <w:bCs/>
        </w:rPr>
        <w:t xml:space="preserve">(b) Members of the select committee </w:t>
      </w:r>
      <w:r w:rsidR="007D5F9C" w:rsidRPr="007D5F9C">
        <w:rPr>
          <w:bCs/>
          <w:u w:val="single"/>
        </w:rPr>
        <w:t xml:space="preserve">with </w:t>
      </w:r>
      <w:r w:rsidR="001D2426" w:rsidRPr="007D5F9C">
        <w:rPr>
          <w:bCs/>
          <w:u w:val="single"/>
        </w:rPr>
        <w:t>t</w:t>
      </w:r>
      <w:r w:rsidR="001D2426">
        <w:rPr>
          <w:bCs/>
          <w:u w:val="single"/>
        </w:rPr>
        <w:t xml:space="preserve">heir counsel and staff </w:t>
      </w:r>
      <w:r w:rsidRPr="00D3262C">
        <w:rPr>
          <w:bCs/>
        </w:rPr>
        <w:t xml:space="preserve">may enter and inspect the </w:t>
      </w:r>
      <w:r w:rsidRPr="00D3262C">
        <w:rPr>
          <w:bCs/>
          <w:strike/>
        </w:rPr>
        <w:t>West Virginia</w:t>
      </w:r>
      <w:r w:rsidRPr="00D3262C">
        <w:rPr>
          <w:bCs/>
        </w:rPr>
        <w:t xml:space="preserve"> Fusion Center </w:t>
      </w:r>
      <w:r w:rsidRPr="00D3262C">
        <w:rPr>
          <w:bCs/>
          <w:strike/>
        </w:rPr>
        <w:t>at any time staff is present with select committee counsel and staff, with or without notice to the West Virginia Fusion Center.</w:t>
      </w:r>
      <w:r w:rsidR="00D3262C">
        <w:rPr>
          <w:bCs/>
        </w:rPr>
        <w:t xml:space="preserve"> </w:t>
      </w:r>
      <w:r w:rsidR="00D3262C">
        <w:rPr>
          <w:bCs/>
          <w:u w:val="single"/>
        </w:rPr>
        <w:t>as follows:</w:t>
      </w:r>
    </w:p>
    <w:p w14:paraId="4FF7A452" w14:textId="7A4942B2" w:rsidR="00942DB7" w:rsidRDefault="00942DB7" w:rsidP="009074F1">
      <w:pPr>
        <w:pStyle w:val="EnactingSection"/>
        <w:rPr>
          <w:bCs/>
          <w:u w:val="single"/>
        </w:rPr>
      </w:pPr>
      <w:r>
        <w:rPr>
          <w:bCs/>
          <w:u w:val="single"/>
        </w:rPr>
        <w:t xml:space="preserve">(1) The Fusion Center shall make </w:t>
      </w:r>
      <w:r w:rsidR="00C4023D">
        <w:rPr>
          <w:bCs/>
          <w:u w:val="single"/>
        </w:rPr>
        <w:t xml:space="preserve">facilities, systems, records, and personnel reasonably available </w:t>
      </w:r>
      <w:r w:rsidR="00632138">
        <w:rPr>
          <w:bCs/>
          <w:u w:val="single"/>
        </w:rPr>
        <w:t xml:space="preserve">to the select committee </w:t>
      </w:r>
      <w:r w:rsidR="00C4023D">
        <w:rPr>
          <w:bCs/>
          <w:u w:val="single"/>
        </w:rPr>
        <w:t>during regular operating hours;</w:t>
      </w:r>
    </w:p>
    <w:p w14:paraId="5F1D504F" w14:textId="515E19FC" w:rsidR="00C4023D" w:rsidRDefault="00C4023D" w:rsidP="009074F1">
      <w:pPr>
        <w:pStyle w:val="EnactingSection"/>
        <w:rPr>
          <w:bCs/>
          <w:u w:val="single"/>
        </w:rPr>
      </w:pPr>
      <w:r>
        <w:rPr>
          <w:bCs/>
          <w:u w:val="single"/>
        </w:rPr>
        <w:t>(2) Access to such facilities, systems, records, and personnel outside of regular operating hours shall be by mutual agreement between the select committee and the Fusion Center;</w:t>
      </w:r>
    </w:p>
    <w:p w14:paraId="255F057A" w14:textId="4827EDE7" w:rsidR="00C4023D" w:rsidRDefault="00C4023D" w:rsidP="009074F1">
      <w:pPr>
        <w:pStyle w:val="EnactingSection"/>
        <w:rPr>
          <w:bCs/>
          <w:u w:val="single"/>
        </w:rPr>
      </w:pPr>
      <w:r>
        <w:rPr>
          <w:bCs/>
          <w:u w:val="single"/>
        </w:rPr>
        <w:t xml:space="preserve">(3) </w:t>
      </w:r>
      <w:r w:rsidR="00C92740">
        <w:rPr>
          <w:bCs/>
          <w:u w:val="single"/>
        </w:rPr>
        <w:t>On-site access shall comply with all Fusion Center security and visitor-control procedures</w:t>
      </w:r>
      <w:r w:rsidR="005C7739">
        <w:rPr>
          <w:bCs/>
          <w:u w:val="single"/>
        </w:rPr>
        <w:t>; and</w:t>
      </w:r>
    </w:p>
    <w:p w14:paraId="3B87D995" w14:textId="3818EB76" w:rsidR="006F770A" w:rsidRDefault="005C7739" w:rsidP="006F770A">
      <w:pPr>
        <w:pStyle w:val="EnactingSection"/>
        <w:rPr>
          <w:bCs/>
          <w:u w:val="single"/>
        </w:rPr>
      </w:pPr>
      <w:r>
        <w:rPr>
          <w:bCs/>
          <w:u w:val="single"/>
        </w:rPr>
        <w:t>(4) Access shall not be given to</w:t>
      </w:r>
      <w:r w:rsidR="006F770A">
        <w:rPr>
          <w:bCs/>
          <w:u w:val="single"/>
        </w:rPr>
        <w:t>:</w:t>
      </w:r>
    </w:p>
    <w:p w14:paraId="55BBDC6C" w14:textId="4E4ED5E7" w:rsidR="006F770A" w:rsidRDefault="006F770A" w:rsidP="006F770A">
      <w:pPr>
        <w:pStyle w:val="EnactingSection"/>
        <w:rPr>
          <w:bCs/>
          <w:u w:val="single"/>
        </w:rPr>
      </w:pPr>
      <w:r>
        <w:rPr>
          <w:bCs/>
          <w:u w:val="single"/>
        </w:rPr>
        <w:t>(A)</w:t>
      </w:r>
      <w:r w:rsidR="005C7739">
        <w:rPr>
          <w:bCs/>
          <w:u w:val="single"/>
        </w:rPr>
        <w:t xml:space="preserve"> </w:t>
      </w:r>
      <w:r w:rsidR="009F1BC9">
        <w:rPr>
          <w:bCs/>
          <w:u w:val="single"/>
        </w:rPr>
        <w:t>C</w:t>
      </w:r>
      <w:r w:rsidR="005C7739">
        <w:rPr>
          <w:bCs/>
          <w:u w:val="single"/>
        </w:rPr>
        <w:t xml:space="preserve">lassified </w:t>
      </w:r>
      <w:r w:rsidR="00687F77">
        <w:rPr>
          <w:bCs/>
          <w:u w:val="single"/>
        </w:rPr>
        <w:t xml:space="preserve">system, </w:t>
      </w:r>
      <w:r w:rsidR="005C7739">
        <w:rPr>
          <w:bCs/>
          <w:u w:val="single"/>
        </w:rPr>
        <w:t>facilities</w:t>
      </w:r>
      <w:r w:rsidR="00687F77">
        <w:rPr>
          <w:bCs/>
          <w:u w:val="single"/>
        </w:rPr>
        <w:t>,</w:t>
      </w:r>
      <w:r w:rsidR="005C7739">
        <w:rPr>
          <w:bCs/>
          <w:u w:val="single"/>
        </w:rPr>
        <w:t xml:space="preserve"> or information, </w:t>
      </w:r>
      <w:r w:rsidR="005C7739" w:rsidRPr="00473898">
        <w:rPr>
          <w:bCs/>
          <w:u w:val="single"/>
        </w:rPr>
        <w:t xml:space="preserve">as determined by the </w:t>
      </w:r>
      <w:r w:rsidR="00687F77" w:rsidRPr="00473898">
        <w:rPr>
          <w:bCs/>
          <w:u w:val="single"/>
        </w:rPr>
        <w:t>federal government</w:t>
      </w:r>
      <w:r>
        <w:rPr>
          <w:bCs/>
          <w:u w:val="single"/>
        </w:rPr>
        <w:t>;</w:t>
      </w:r>
    </w:p>
    <w:p w14:paraId="6E9065AA" w14:textId="50E30F04" w:rsidR="006F770A" w:rsidRDefault="006F770A" w:rsidP="006F770A">
      <w:pPr>
        <w:pStyle w:val="EnactingSection"/>
        <w:rPr>
          <w:bCs/>
          <w:u w:val="single"/>
        </w:rPr>
      </w:pPr>
      <w:r>
        <w:rPr>
          <w:bCs/>
          <w:u w:val="single"/>
        </w:rPr>
        <w:t xml:space="preserve">(B) </w:t>
      </w:r>
      <w:r w:rsidR="009F1BC9">
        <w:rPr>
          <w:bCs/>
          <w:u w:val="single"/>
        </w:rPr>
        <w:t>L</w:t>
      </w:r>
      <w:r>
        <w:rPr>
          <w:bCs/>
          <w:u w:val="single"/>
        </w:rPr>
        <w:t>ocal, state, or federal partner systems, networks, facilities, or data repositories that are owned or administered by other agencies; and</w:t>
      </w:r>
    </w:p>
    <w:p w14:paraId="456D1998" w14:textId="75DDE42E" w:rsidR="005C7739" w:rsidRPr="006771BD" w:rsidRDefault="006F770A" w:rsidP="006F770A">
      <w:pPr>
        <w:pStyle w:val="EnactingSection"/>
        <w:rPr>
          <w:bCs/>
          <w:u w:val="single"/>
        </w:rPr>
      </w:pPr>
      <w:r>
        <w:rPr>
          <w:bCs/>
          <w:u w:val="single"/>
        </w:rPr>
        <w:t xml:space="preserve">(C) </w:t>
      </w:r>
      <w:r w:rsidR="009F1BC9">
        <w:rPr>
          <w:bCs/>
          <w:u w:val="single"/>
        </w:rPr>
        <w:t>A</w:t>
      </w:r>
      <w:r>
        <w:rPr>
          <w:bCs/>
          <w:u w:val="single"/>
        </w:rPr>
        <w:t>ny personal identifiers, aliases, addresses, and particular content of personally identifiable information (PII) of persons, privacy, civil rights, and civil liberties of any person lawfully within the United States.</w:t>
      </w:r>
    </w:p>
    <w:p w14:paraId="523B2B4D" w14:textId="309C9B47" w:rsidR="00032CFC" w:rsidRPr="004A72F5" w:rsidRDefault="00032CFC" w:rsidP="009074F1">
      <w:pPr>
        <w:pStyle w:val="EnactingSection"/>
        <w:rPr>
          <w:bCs/>
        </w:rPr>
      </w:pPr>
      <w:r w:rsidRPr="004A72F5">
        <w:rPr>
          <w:bCs/>
        </w:rPr>
        <w:t xml:space="preserve">(c) Meetings of the select committee shall be confidential and </w:t>
      </w:r>
      <w:r w:rsidRPr="00473898">
        <w:rPr>
          <w:bCs/>
          <w:strike/>
        </w:rPr>
        <w:t>the</w:t>
      </w:r>
      <w:r w:rsidRPr="004A72F5">
        <w:rPr>
          <w:bCs/>
        </w:rPr>
        <w:t xml:space="preserve"> </w:t>
      </w:r>
      <w:r w:rsidR="00687F77">
        <w:rPr>
          <w:bCs/>
          <w:u w:val="single"/>
        </w:rPr>
        <w:t xml:space="preserve">any </w:t>
      </w:r>
      <w:r w:rsidRPr="004A72F5">
        <w:rPr>
          <w:bCs/>
        </w:rPr>
        <w:t xml:space="preserve">information and materials, in any medium, including hard copy and electronic, coming to the attention of </w:t>
      </w:r>
      <w:r w:rsidRPr="00473898">
        <w:rPr>
          <w:bCs/>
          <w:strike/>
        </w:rPr>
        <w:t xml:space="preserve">or placed in the custody of </w:t>
      </w:r>
      <w:r w:rsidRPr="004A72F5">
        <w:rPr>
          <w:bCs/>
        </w:rPr>
        <w:t xml:space="preserve">the Select Committee shall not be subject to the West Virginia Freedom of Information Act as set forth in §29B-1-1 </w:t>
      </w:r>
      <w:r w:rsidRPr="00C126BC">
        <w:rPr>
          <w:bCs/>
          <w:i/>
        </w:rPr>
        <w:t>et seq.</w:t>
      </w:r>
      <w:r w:rsidRPr="004A72F5">
        <w:rPr>
          <w:bCs/>
        </w:rPr>
        <w:t xml:space="preserve"> of this code. </w:t>
      </w:r>
    </w:p>
    <w:p w14:paraId="42F9122C" w14:textId="6BDBCD47" w:rsidR="00032CFC" w:rsidRPr="004A72F5" w:rsidRDefault="00032CFC" w:rsidP="009074F1">
      <w:pPr>
        <w:pStyle w:val="EnactingSection"/>
        <w:rPr>
          <w:bCs/>
        </w:rPr>
      </w:pPr>
      <w:r w:rsidRPr="004A72F5">
        <w:rPr>
          <w:bCs/>
        </w:rPr>
        <w:t xml:space="preserve">(d) The select committee </w:t>
      </w:r>
      <w:r w:rsidRPr="00564BD2">
        <w:rPr>
          <w:bCs/>
        </w:rPr>
        <w:t>may</w:t>
      </w:r>
      <w:r w:rsidRPr="004A72F5">
        <w:rPr>
          <w:bCs/>
        </w:rPr>
        <w:t xml:space="preserve"> conduct proceedings in a confidential executive session for the purpose of conducting business, establishing policy, reviewing </w:t>
      </w:r>
      <w:r w:rsidR="007E48CD">
        <w:rPr>
          <w:bCs/>
          <w:u w:val="single"/>
        </w:rPr>
        <w:t xml:space="preserve">select committee or Legislative Auditor </w:t>
      </w:r>
      <w:r w:rsidRPr="004A72F5">
        <w:rPr>
          <w:bCs/>
        </w:rPr>
        <w:t xml:space="preserve">investigations, and interrogating a witness or witnesses. </w:t>
      </w:r>
    </w:p>
    <w:p w14:paraId="683AFCB8" w14:textId="77777777" w:rsidR="00032CFC" w:rsidRPr="006771BD" w:rsidRDefault="00032CFC" w:rsidP="009074F1">
      <w:pPr>
        <w:pStyle w:val="EnactingSection"/>
        <w:rPr>
          <w:strike/>
        </w:rPr>
      </w:pPr>
      <w:r w:rsidRPr="004A72F5">
        <w:t xml:space="preserve">(e) All witnesses appearing before the </w:t>
      </w:r>
      <w:r w:rsidRPr="004A72F5">
        <w:rPr>
          <w:bCs/>
        </w:rPr>
        <w:t>select committee</w:t>
      </w:r>
      <w:r w:rsidRPr="004A72F5">
        <w:t xml:space="preserve"> shall testify under oath or affirmation, and any member of the </w:t>
      </w:r>
      <w:r w:rsidRPr="004A72F5">
        <w:rPr>
          <w:bCs/>
        </w:rPr>
        <w:t>select committee</w:t>
      </w:r>
      <w:r w:rsidRPr="004A72F5">
        <w:t xml:space="preserve"> or its counsel may administer oaths or affirmations to such witnesses. </w:t>
      </w:r>
      <w:r w:rsidRPr="006771BD">
        <w:rPr>
          <w:strike/>
        </w:rPr>
        <w:t xml:space="preserve">To compel witnesses to attend a hearing or produce any books, records, documents, or papers, or any other tangible thing except where the records, documents, data, or items are protected from disclosure by privilege recognized by state or federal courts, the </w:t>
      </w:r>
      <w:r w:rsidRPr="006771BD">
        <w:rPr>
          <w:bCs/>
          <w:strike/>
        </w:rPr>
        <w:t>select committee</w:t>
      </w:r>
      <w:r w:rsidRPr="006771BD">
        <w:rPr>
          <w:strike/>
        </w:rPr>
        <w:t xml:space="preserve"> may issue subpoenas, signed by one of the co-chairs: </w:t>
      </w:r>
      <w:r w:rsidRPr="006771BD">
        <w:rPr>
          <w:i/>
          <w:iCs/>
          <w:strike/>
        </w:rPr>
        <w:t>Provided</w:t>
      </w:r>
      <w:r w:rsidRPr="006771BD">
        <w:rPr>
          <w:strike/>
        </w:rPr>
        <w:t xml:space="preserve">, That the </w:t>
      </w:r>
      <w:r w:rsidRPr="006771BD">
        <w:rPr>
          <w:bCs/>
          <w:strike/>
        </w:rPr>
        <w:t>select committee</w:t>
      </w:r>
      <w:r w:rsidRPr="006771BD">
        <w:rPr>
          <w:strike/>
        </w:rPr>
        <w:t xml:space="preserve"> may specifically authorize or delegate the power to any member of the </w:t>
      </w:r>
      <w:r w:rsidRPr="006771BD">
        <w:rPr>
          <w:bCs/>
          <w:strike/>
        </w:rPr>
        <w:t>select committee</w:t>
      </w:r>
      <w:r w:rsidRPr="006771BD">
        <w:rPr>
          <w:strike/>
        </w:rPr>
        <w:t xml:space="preserve"> to sign subpoenas on its behalf. The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 </w:t>
      </w:r>
    </w:p>
    <w:p w14:paraId="39FE1DC6" w14:textId="63EA6169" w:rsidR="00032CFC" w:rsidRPr="006771BD" w:rsidRDefault="00032CFC" w:rsidP="009074F1">
      <w:pPr>
        <w:pStyle w:val="EnactingSection"/>
        <w:rPr>
          <w:strike/>
        </w:rPr>
      </w:pPr>
      <w:r w:rsidRPr="006771BD">
        <w:rPr>
          <w:strike/>
        </w:rPr>
        <w:t xml:space="preserve">(f) If any person subpoenaed to appear at any hearing shall refuse to appear or to answer inquiries there propounded, or shall fail or refuse to produce books, records, documents, papers, or any other tangible thing within his or her control when the same are demanded, the </w:t>
      </w:r>
      <w:r w:rsidRPr="006771BD">
        <w:rPr>
          <w:bCs/>
          <w:strike/>
        </w:rPr>
        <w:t>select committee</w:t>
      </w:r>
      <w:r w:rsidRPr="006771BD">
        <w:rPr>
          <w:strike/>
        </w:rPr>
        <w:t xml:space="preserve"> shall report the facts to the circuit court of Kanawha County or any other court of competent jurisdiction and that court may compel obedience to the subpoena as though the subpoena had been issued by that court in the first instance: </w:t>
      </w:r>
      <w:r w:rsidRPr="006771BD">
        <w:rPr>
          <w:i/>
          <w:iCs/>
          <w:strike/>
        </w:rPr>
        <w:t>Provided</w:t>
      </w:r>
      <w:r w:rsidRPr="006771BD">
        <w:rPr>
          <w:strike/>
        </w:rPr>
        <w:t xml:space="preserve">, That prior to seeking circuit court relief, the </w:t>
      </w:r>
      <w:r w:rsidRPr="006771BD">
        <w:rPr>
          <w:bCs/>
          <w:strike/>
        </w:rPr>
        <w:t>select committee</w:t>
      </w:r>
      <w:r w:rsidRPr="006771BD">
        <w:rPr>
          <w:strike/>
        </w:rPr>
        <w:t xml:space="preserve"> may, in its discretion, first demand the Secretary of Homeland Security or the director of the West Virginia Fusion Center under whom an employee has failed to appear or which has failed to produce requested or subpoenaed material to appear before the </w:t>
      </w:r>
      <w:r w:rsidRPr="006771BD">
        <w:rPr>
          <w:bCs/>
          <w:strike/>
        </w:rPr>
        <w:t>select committee</w:t>
      </w:r>
      <w:r w:rsidRPr="006771BD">
        <w:rPr>
          <w:strike/>
        </w:rPr>
        <w:t xml:space="preserve"> and address the basis for the failure to comply and whether compliance will be forthcoming.</w:t>
      </w:r>
    </w:p>
    <w:p w14:paraId="26C26C6A" w14:textId="77777777" w:rsidR="00B159C8" w:rsidRDefault="00032CFC" w:rsidP="009074F1">
      <w:pPr>
        <w:pStyle w:val="EnactingSection"/>
        <w:rPr>
          <w:bCs/>
          <w:u w:val="single"/>
        </w:rPr>
      </w:pPr>
      <w:r w:rsidRPr="006771BD">
        <w:rPr>
          <w:strike/>
        </w:rPr>
        <w:t xml:space="preserve">(g) The </w:t>
      </w:r>
      <w:r w:rsidRPr="006771BD">
        <w:rPr>
          <w:bCs/>
          <w:strike/>
        </w:rPr>
        <w:t xml:space="preserve">select committee may direct the West Virginia Fusion Center to send its budgetary accounting to the State Auditor: </w:t>
      </w:r>
      <w:r w:rsidRPr="006771BD">
        <w:rPr>
          <w:bCs/>
          <w:i/>
          <w:iCs/>
          <w:strike/>
        </w:rPr>
        <w:t>Provided</w:t>
      </w:r>
      <w:r w:rsidRPr="006771BD">
        <w:rPr>
          <w:bCs/>
          <w:strike/>
        </w:rPr>
        <w:t>, That if budgetary expenditures are classified</w:t>
      </w:r>
      <w:r w:rsidRPr="006771BD">
        <w:rPr>
          <w:rFonts w:cs="Arial"/>
          <w:strike/>
        </w:rPr>
        <w:t>, or security or law enforcement sensitive such that disclosure would compromise an investigation</w:t>
      </w:r>
      <w:r w:rsidRPr="006771BD">
        <w:rPr>
          <w:bCs/>
          <w:strike/>
        </w:rPr>
        <w:t>, those entry descriptions, but not the expenditure amounts, may be redacted from the West Virginia Fusion Center accounting provided to the State Auditor:</w:t>
      </w:r>
      <w:r w:rsidRPr="006771BD">
        <w:rPr>
          <w:bCs/>
          <w:i/>
          <w:iCs/>
          <w:strike/>
        </w:rPr>
        <w:t xml:space="preserve"> Provided, however</w:t>
      </w:r>
      <w:r w:rsidRPr="006771BD">
        <w:rPr>
          <w:bCs/>
          <w:strike/>
        </w:rPr>
        <w:t>, That the State Auditor shall bring any accounting issues of concern to the attention of the select committee, upon which the select committee shall subpoena the West Virginia Fusion Center for unredacted copies of the accounting items to be presented for explanation and justification of the necessity and legality of the concerns raised by the State Auditor. The select committee may take whatever action it deems necessary, if any, after review and analysis of the subpoenaed unredacted materials.</w:t>
      </w:r>
      <w:r w:rsidR="00C92740">
        <w:rPr>
          <w:bCs/>
          <w:u w:val="single"/>
        </w:rPr>
        <w:t xml:space="preserve"> </w:t>
      </w:r>
    </w:p>
    <w:p w14:paraId="64C9033A" w14:textId="7FDA765D" w:rsidR="00032CFC" w:rsidRDefault="00B159C8" w:rsidP="009074F1">
      <w:pPr>
        <w:pStyle w:val="EnactingSection"/>
        <w:rPr>
          <w:bCs/>
          <w:u w:val="single"/>
        </w:rPr>
      </w:pPr>
      <w:r>
        <w:rPr>
          <w:bCs/>
          <w:u w:val="single"/>
        </w:rPr>
        <w:t xml:space="preserve">(f) </w:t>
      </w:r>
      <w:r w:rsidR="007D07AA">
        <w:rPr>
          <w:bCs/>
          <w:u w:val="single"/>
        </w:rPr>
        <w:t xml:space="preserve">The Legislative Auditor </w:t>
      </w:r>
      <w:r w:rsidR="0097154D">
        <w:rPr>
          <w:bCs/>
          <w:u w:val="single"/>
        </w:rPr>
        <w:t xml:space="preserve">shall conduct an annual audit of the Fusion Center to ensure that the Fusion Center operates within legal parameters.  </w:t>
      </w:r>
      <w:r w:rsidR="007D07AA">
        <w:rPr>
          <w:bCs/>
          <w:u w:val="single"/>
        </w:rPr>
        <w:t xml:space="preserve">The audit shall be completed and provided to the select committee by </w:t>
      </w:r>
      <w:r w:rsidR="007E48CD">
        <w:rPr>
          <w:bCs/>
          <w:u w:val="single"/>
        </w:rPr>
        <w:t>December</w:t>
      </w:r>
      <w:r w:rsidR="007D07AA">
        <w:rPr>
          <w:bCs/>
          <w:u w:val="single"/>
        </w:rPr>
        <w:t xml:space="preserve"> 1 each year. </w:t>
      </w:r>
      <w:r w:rsidR="0097154D">
        <w:rPr>
          <w:bCs/>
          <w:u w:val="single"/>
        </w:rPr>
        <w:t>The audit shall</w:t>
      </w:r>
      <w:r w:rsidR="005C7739">
        <w:rPr>
          <w:bCs/>
          <w:u w:val="single"/>
        </w:rPr>
        <w:t xml:space="preserve"> review</w:t>
      </w:r>
      <w:r w:rsidR="0097154D">
        <w:rPr>
          <w:bCs/>
          <w:u w:val="single"/>
        </w:rPr>
        <w:t>:</w:t>
      </w:r>
    </w:p>
    <w:p w14:paraId="4C9F4ECB" w14:textId="0A975C52" w:rsidR="0097154D" w:rsidRDefault="0097154D" w:rsidP="009074F1">
      <w:pPr>
        <w:pStyle w:val="EnactingSection"/>
        <w:rPr>
          <w:bCs/>
          <w:u w:val="single"/>
        </w:rPr>
      </w:pPr>
      <w:r>
        <w:rPr>
          <w:bCs/>
          <w:u w:val="single"/>
        </w:rPr>
        <w:t xml:space="preserve">(1) </w:t>
      </w:r>
      <w:r w:rsidR="001E5307">
        <w:rPr>
          <w:bCs/>
          <w:u w:val="single"/>
        </w:rPr>
        <w:t>All non-classified operations of the Fusion Center for t</w:t>
      </w:r>
      <w:r>
        <w:rPr>
          <w:bCs/>
          <w:u w:val="single"/>
        </w:rPr>
        <w:t xml:space="preserve">he preceding federal fiscal year, October 1 through September 30; </w:t>
      </w:r>
    </w:p>
    <w:p w14:paraId="440B1F61" w14:textId="4493D68F" w:rsidR="005C7739" w:rsidRDefault="0097154D" w:rsidP="006771BD">
      <w:pPr>
        <w:pStyle w:val="EnactingSection"/>
        <w:rPr>
          <w:bCs/>
          <w:u w:val="single"/>
        </w:rPr>
      </w:pPr>
      <w:r>
        <w:rPr>
          <w:bCs/>
          <w:u w:val="single"/>
        </w:rPr>
        <w:t xml:space="preserve">(2) </w:t>
      </w:r>
      <w:r w:rsidR="005C7739" w:rsidRPr="005C7739">
        <w:rPr>
          <w:bCs/>
          <w:u w:val="single"/>
        </w:rPr>
        <w:t>All non-classified records of internal investigations where the Fusion Center knowingly participated in activity, knowingly cooperated with a federal agency, or knowingly cooperated with a contractor for any federal agency that involved illegal or improper action</w:t>
      </w:r>
      <w:r w:rsidR="005C7739">
        <w:rPr>
          <w:bCs/>
          <w:u w:val="single"/>
        </w:rPr>
        <w:t>s;</w:t>
      </w:r>
    </w:p>
    <w:p w14:paraId="23490C67" w14:textId="1CDB3FAE" w:rsidR="005C7739" w:rsidRDefault="005C7739" w:rsidP="006771BD">
      <w:pPr>
        <w:pStyle w:val="EnactingSection"/>
        <w:rPr>
          <w:bCs/>
          <w:u w:val="single"/>
        </w:rPr>
      </w:pPr>
      <w:r>
        <w:rPr>
          <w:bCs/>
          <w:u w:val="single"/>
        </w:rPr>
        <w:t xml:space="preserve">(3) </w:t>
      </w:r>
      <w:r w:rsidRPr="005C7739">
        <w:rPr>
          <w:bCs/>
          <w:u w:val="single"/>
        </w:rPr>
        <w:t xml:space="preserve">All non-classified records of disciplinary action taken against employees or contractors who have </w:t>
      </w:r>
      <w:r w:rsidR="00AC6F79" w:rsidRPr="00AC6F79">
        <w:rPr>
          <w:bCs/>
          <w:u w:val="single"/>
        </w:rPr>
        <w:t xml:space="preserve">knowingly participated in activity, knowingly cooperated with a federal agency, or knowingly cooperated with a contractor for any federal agency </w:t>
      </w:r>
      <w:r w:rsidRPr="005C7739">
        <w:rPr>
          <w:bCs/>
          <w:u w:val="single"/>
        </w:rPr>
        <w:t>engaged in illegal activity or improper actions</w:t>
      </w:r>
      <w:r>
        <w:rPr>
          <w:bCs/>
          <w:u w:val="single"/>
        </w:rPr>
        <w:t>;</w:t>
      </w:r>
    </w:p>
    <w:p w14:paraId="5D156DF3" w14:textId="05DF7AD3" w:rsidR="005C7739" w:rsidRDefault="005C7739" w:rsidP="006771BD">
      <w:pPr>
        <w:pStyle w:val="EnactingSection"/>
        <w:rPr>
          <w:bCs/>
          <w:u w:val="single"/>
        </w:rPr>
      </w:pPr>
      <w:r>
        <w:rPr>
          <w:bCs/>
          <w:u w:val="single"/>
        </w:rPr>
        <w:t xml:space="preserve">(4) </w:t>
      </w:r>
      <w:r w:rsidRPr="005C7739">
        <w:rPr>
          <w:bCs/>
          <w:u w:val="single"/>
        </w:rPr>
        <w:t xml:space="preserve">All non-classified records that demonstrate the steps taken to exclude federal agencies or federal contractors from working inside the Fusion Center when </w:t>
      </w:r>
      <w:r w:rsidR="001E5307">
        <w:rPr>
          <w:bCs/>
          <w:u w:val="single"/>
        </w:rPr>
        <w:t xml:space="preserve">it was known or there was reason to know </w:t>
      </w:r>
      <w:r w:rsidRPr="005C7739">
        <w:rPr>
          <w:bCs/>
          <w:u w:val="single"/>
        </w:rPr>
        <w:t>that the federal agencies or federal contractors intended to engage in unlawful intelligence-gathering activity against a citizen of West Virginia</w:t>
      </w:r>
      <w:r>
        <w:rPr>
          <w:bCs/>
          <w:u w:val="single"/>
        </w:rPr>
        <w:t>;</w:t>
      </w:r>
    </w:p>
    <w:p w14:paraId="19AA0983" w14:textId="108159EE" w:rsidR="005C7739" w:rsidRPr="005C7739" w:rsidRDefault="005C7739" w:rsidP="006771BD">
      <w:pPr>
        <w:pStyle w:val="EnactingSection"/>
        <w:rPr>
          <w:bCs/>
          <w:u w:val="single"/>
        </w:rPr>
      </w:pPr>
      <w:r>
        <w:rPr>
          <w:bCs/>
          <w:u w:val="single"/>
        </w:rPr>
        <w:t xml:space="preserve">(5) </w:t>
      </w:r>
      <w:r w:rsidRPr="005C7739">
        <w:rPr>
          <w:bCs/>
          <w:u w:val="single"/>
        </w:rPr>
        <w:t xml:space="preserve">All non-classified steps taken by the Fusion Center, cabinet secretary and deputy cabinet secretary for the West Virginia Department of Homeland Security to oversee the Fusion Center </w:t>
      </w:r>
      <w:r w:rsidR="00B159C8">
        <w:rPr>
          <w:bCs/>
          <w:u w:val="single"/>
        </w:rPr>
        <w:t>that</w:t>
      </w:r>
      <w:r w:rsidRPr="005C7739">
        <w:rPr>
          <w:bCs/>
          <w:u w:val="single"/>
        </w:rPr>
        <w:t>:</w:t>
      </w:r>
    </w:p>
    <w:p w14:paraId="2B3B9678" w14:textId="5B1865F1" w:rsidR="005C7739" w:rsidRPr="005C7739" w:rsidRDefault="009B5C03" w:rsidP="006771BD">
      <w:pPr>
        <w:pStyle w:val="EnactingSection"/>
        <w:ind w:left="720" w:firstLine="0"/>
        <w:rPr>
          <w:bCs/>
          <w:u w:val="single"/>
        </w:rPr>
      </w:pPr>
      <w:r>
        <w:rPr>
          <w:bCs/>
          <w:u w:val="single"/>
        </w:rPr>
        <w:t>(A)</w:t>
      </w:r>
      <w:r w:rsidR="00B159C8">
        <w:rPr>
          <w:bCs/>
          <w:u w:val="single"/>
        </w:rPr>
        <w:t xml:space="preserve"> </w:t>
      </w:r>
      <w:r w:rsidR="005C7739" w:rsidRPr="005C7739">
        <w:rPr>
          <w:bCs/>
          <w:u w:val="single"/>
        </w:rPr>
        <w:t>Facilitat</w:t>
      </w:r>
      <w:r w:rsidR="00B159C8">
        <w:rPr>
          <w:bCs/>
          <w:u w:val="single"/>
        </w:rPr>
        <w:t>e</w:t>
      </w:r>
      <w:r w:rsidR="005C7739" w:rsidRPr="005C7739">
        <w:rPr>
          <w:bCs/>
          <w:u w:val="single"/>
        </w:rPr>
        <w:t xml:space="preserve"> and implement applicable federal standards and programs;</w:t>
      </w:r>
    </w:p>
    <w:p w14:paraId="2808560F" w14:textId="4014EA29" w:rsidR="005C7739" w:rsidRPr="005C7739" w:rsidRDefault="009B5C03" w:rsidP="006771BD">
      <w:pPr>
        <w:pStyle w:val="EnactingSection"/>
        <w:rPr>
          <w:bCs/>
          <w:u w:val="single"/>
        </w:rPr>
      </w:pPr>
      <w:r>
        <w:rPr>
          <w:bCs/>
          <w:u w:val="single"/>
        </w:rPr>
        <w:t xml:space="preserve">(B) </w:t>
      </w:r>
      <w:r w:rsidR="005C7739" w:rsidRPr="005C7739">
        <w:rPr>
          <w:bCs/>
          <w:u w:val="single"/>
        </w:rPr>
        <w:t>Ensur</w:t>
      </w:r>
      <w:r w:rsidR="00B159C8">
        <w:rPr>
          <w:bCs/>
          <w:u w:val="single"/>
        </w:rPr>
        <w:t>e</w:t>
      </w:r>
      <w:r w:rsidR="005C7739" w:rsidRPr="005C7739">
        <w:rPr>
          <w:bCs/>
          <w:u w:val="single"/>
        </w:rPr>
        <w:t xml:space="preserve"> compliance with all applicable laws and federal requirements;</w:t>
      </w:r>
    </w:p>
    <w:p w14:paraId="62DA3678" w14:textId="0F6310DC" w:rsidR="005C7739" w:rsidRPr="005C7739" w:rsidRDefault="009B5C03" w:rsidP="006771BD">
      <w:pPr>
        <w:pStyle w:val="EnactingSection"/>
        <w:rPr>
          <w:bCs/>
          <w:u w:val="single"/>
        </w:rPr>
      </w:pPr>
      <w:r>
        <w:rPr>
          <w:bCs/>
          <w:u w:val="single"/>
        </w:rPr>
        <w:t xml:space="preserve">(C) </w:t>
      </w:r>
      <w:r w:rsidR="005C7739" w:rsidRPr="005C7739">
        <w:rPr>
          <w:bCs/>
          <w:u w:val="single"/>
        </w:rPr>
        <w:t>Maintain proper separation between military and civilian capacities; and</w:t>
      </w:r>
    </w:p>
    <w:p w14:paraId="68687C32" w14:textId="04D2BB21" w:rsidR="005C7739" w:rsidRPr="005C7739" w:rsidRDefault="009B5C03" w:rsidP="006771BD">
      <w:pPr>
        <w:pStyle w:val="EnactingSection"/>
        <w:rPr>
          <w:bCs/>
          <w:u w:val="single"/>
        </w:rPr>
      </w:pPr>
      <w:r>
        <w:rPr>
          <w:bCs/>
          <w:u w:val="single"/>
        </w:rPr>
        <w:t xml:space="preserve">(D) </w:t>
      </w:r>
      <w:r w:rsidR="005C7739" w:rsidRPr="005C7739">
        <w:rPr>
          <w:bCs/>
          <w:u w:val="single"/>
        </w:rPr>
        <w:t>Ensur</w:t>
      </w:r>
      <w:r w:rsidR="00B159C8">
        <w:rPr>
          <w:bCs/>
          <w:u w:val="single"/>
        </w:rPr>
        <w:t>e</w:t>
      </w:r>
      <w:r w:rsidR="005C7739" w:rsidRPr="005C7739">
        <w:rPr>
          <w:bCs/>
          <w:u w:val="single"/>
        </w:rPr>
        <w:t xml:space="preserve"> the resources of the Fusion Center are used in a legal and proper manner.</w:t>
      </w:r>
    </w:p>
    <w:p w14:paraId="20C57B22" w14:textId="13BABD3A" w:rsidR="005C7739" w:rsidRDefault="005C7739" w:rsidP="006771BD">
      <w:pPr>
        <w:pStyle w:val="EnactingSection"/>
        <w:rPr>
          <w:bCs/>
          <w:u w:val="single"/>
        </w:rPr>
      </w:pPr>
      <w:r w:rsidRPr="005C7739">
        <w:rPr>
          <w:bCs/>
          <w:u w:val="single"/>
        </w:rPr>
        <w:t>(</w:t>
      </w:r>
      <w:r>
        <w:rPr>
          <w:bCs/>
          <w:u w:val="single"/>
        </w:rPr>
        <w:t xml:space="preserve">6) </w:t>
      </w:r>
      <w:r w:rsidRPr="005C7739">
        <w:rPr>
          <w:bCs/>
          <w:u w:val="single"/>
        </w:rPr>
        <w:t>All non-classified information that demonstrates compliance with the provisions of 28 C</w:t>
      </w:r>
      <w:r w:rsidR="001E5307">
        <w:rPr>
          <w:bCs/>
          <w:u w:val="single"/>
        </w:rPr>
        <w:t>.</w:t>
      </w:r>
      <w:r w:rsidRPr="005C7739">
        <w:rPr>
          <w:bCs/>
          <w:u w:val="single"/>
        </w:rPr>
        <w:t>F</w:t>
      </w:r>
      <w:r w:rsidR="001E5307">
        <w:rPr>
          <w:bCs/>
          <w:u w:val="single"/>
        </w:rPr>
        <w:t>.</w:t>
      </w:r>
      <w:r w:rsidRPr="005C7739">
        <w:rPr>
          <w:bCs/>
          <w:u w:val="single"/>
        </w:rPr>
        <w:t>R</w:t>
      </w:r>
      <w:r w:rsidR="001E5307">
        <w:rPr>
          <w:bCs/>
          <w:u w:val="single"/>
        </w:rPr>
        <w:t>.</w:t>
      </w:r>
      <w:r w:rsidRPr="005C7739">
        <w:rPr>
          <w:bCs/>
          <w:u w:val="single"/>
        </w:rPr>
        <w:t xml:space="preserve"> </w:t>
      </w:r>
      <w:r>
        <w:rPr>
          <w:bCs/>
          <w:u w:val="single"/>
        </w:rPr>
        <w:t>Part 23;</w:t>
      </w:r>
    </w:p>
    <w:p w14:paraId="1E0F873C" w14:textId="555F02ED" w:rsidR="005C7739" w:rsidRPr="005C7739" w:rsidRDefault="005C7739" w:rsidP="006771BD">
      <w:pPr>
        <w:pStyle w:val="EnactingSection"/>
        <w:rPr>
          <w:bCs/>
          <w:u w:val="single"/>
        </w:rPr>
      </w:pPr>
      <w:r>
        <w:rPr>
          <w:bCs/>
          <w:u w:val="single"/>
        </w:rPr>
        <w:t xml:space="preserve">(7) </w:t>
      </w:r>
      <w:r w:rsidRPr="005C7739">
        <w:rPr>
          <w:bCs/>
          <w:u w:val="single"/>
        </w:rPr>
        <w:t xml:space="preserve">All certifications in writing under 28 C.F.R. §23.30 that </w:t>
      </w:r>
      <w:r>
        <w:rPr>
          <w:bCs/>
          <w:u w:val="single"/>
        </w:rPr>
        <w:t>the secretary or his/her designee</w:t>
      </w:r>
      <w:r w:rsidRPr="005C7739">
        <w:rPr>
          <w:bCs/>
          <w:u w:val="single"/>
        </w:rPr>
        <w:t xml:space="preserve"> has taken full responsibility and is accountable for the information maintained and disseminated by the Fusion Center and that the operation of the Fusion Center is in compliance with the applicable federal requirements</w:t>
      </w:r>
      <w:r>
        <w:rPr>
          <w:bCs/>
          <w:u w:val="single"/>
        </w:rPr>
        <w:t>;</w:t>
      </w:r>
    </w:p>
    <w:p w14:paraId="54C3DC7E" w14:textId="0786A729" w:rsidR="005C7739" w:rsidRDefault="005C7739" w:rsidP="006771BD">
      <w:pPr>
        <w:pStyle w:val="EnactingSection"/>
        <w:rPr>
          <w:bCs/>
          <w:u w:val="single"/>
        </w:rPr>
      </w:pPr>
      <w:r>
        <w:rPr>
          <w:bCs/>
          <w:u w:val="single"/>
        </w:rPr>
        <w:t>(8)</w:t>
      </w:r>
      <w:r w:rsidR="003743B1">
        <w:rPr>
          <w:bCs/>
          <w:u w:val="single"/>
        </w:rPr>
        <w:t xml:space="preserve"> </w:t>
      </w:r>
      <w:r w:rsidRPr="005C7739">
        <w:rPr>
          <w:bCs/>
          <w:u w:val="single"/>
        </w:rPr>
        <w:t>The results, findings, and corrective actions taken as a result of any audit conducted pursuant to the provisions of 28 C</w:t>
      </w:r>
      <w:r w:rsidR="001E5307">
        <w:rPr>
          <w:bCs/>
          <w:u w:val="single"/>
        </w:rPr>
        <w:t>.</w:t>
      </w:r>
      <w:r w:rsidRPr="005C7739">
        <w:rPr>
          <w:bCs/>
          <w:u w:val="single"/>
        </w:rPr>
        <w:t>F</w:t>
      </w:r>
      <w:r w:rsidR="001E5307">
        <w:rPr>
          <w:bCs/>
          <w:u w:val="single"/>
        </w:rPr>
        <w:t>.</w:t>
      </w:r>
      <w:r w:rsidRPr="005C7739">
        <w:rPr>
          <w:bCs/>
          <w:u w:val="single"/>
        </w:rPr>
        <w:t>R</w:t>
      </w:r>
      <w:r w:rsidR="001E5307">
        <w:rPr>
          <w:bCs/>
          <w:u w:val="single"/>
        </w:rPr>
        <w:t>.</w:t>
      </w:r>
      <w:r w:rsidRPr="005C7739">
        <w:rPr>
          <w:bCs/>
          <w:u w:val="single"/>
        </w:rPr>
        <w:t xml:space="preserve"> §23.40</w:t>
      </w:r>
      <w:r>
        <w:rPr>
          <w:bCs/>
          <w:u w:val="single"/>
        </w:rPr>
        <w:t>;</w:t>
      </w:r>
    </w:p>
    <w:p w14:paraId="4CA03608" w14:textId="447D858F" w:rsidR="005C7739" w:rsidRDefault="005C7739" w:rsidP="005C7739">
      <w:pPr>
        <w:pStyle w:val="EnactingSection"/>
        <w:ind w:firstLine="360"/>
        <w:rPr>
          <w:bCs/>
          <w:u w:val="single"/>
        </w:rPr>
      </w:pPr>
      <w:r w:rsidRPr="006771BD">
        <w:rPr>
          <w:bCs/>
        </w:rPr>
        <w:t xml:space="preserve"> </w:t>
      </w:r>
      <w:r w:rsidRPr="006771BD">
        <w:rPr>
          <w:bCs/>
        </w:rPr>
        <w:tab/>
      </w:r>
      <w:r>
        <w:rPr>
          <w:bCs/>
          <w:u w:val="single"/>
        </w:rPr>
        <w:t xml:space="preserve">(9) </w:t>
      </w:r>
      <w:r w:rsidR="001E5307">
        <w:rPr>
          <w:bCs/>
          <w:u w:val="single"/>
        </w:rPr>
        <w:t>The a</w:t>
      </w:r>
      <w:r>
        <w:rPr>
          <w:bCs/>
          <w:u w:val="single"/>
        </w:rPr>
        <w:t>nnual training of Fusion Center employees, making recommendations for improvement, if any;</w:t>
      </w:r>
    </w:p>
    <w:p w14:paraId="6B0EB3D9" w14:textId="14872669" w:rsidR="005C7739" w:rsidRDefault="005C7739" w:rsidP="006771BD">
      <w:pPr>
        <w:pStyle w:val="EnactingSection"/>
        <w:rPr>
          <w:bCs/>
          <w:u w:val="single"/>
        </w:rPr>
      </w:pPr>
      <w:r>
        <w:rPr>
          <w:bCs/>
          <w:u w:val="single"/>
        </w:rPr>
        <w:t xml:space="preserve">(10) </w:t>
      </w:r>
      <w:r w:rsidR="001E5307">
        <w:rPr>
          <w:bCs/>
          <w:u w:val="single"/>
        </w:rPr>
        <w:t>All s</w:t>
      </w:r>
      <w:r>
        <w:rPr>
          <w:bCs/>
          <w:u w:val="single"/>
        </w:rPr>
        <w:t xml:space="preserve">ecurity </w:t>
      </w:r>
      <w:r w:rsidR="001E5307">
        <w:rPr>
          <w:bCs/>
          <w:u w:val="single"/>
        </w:rPr>
        <w:t>incidents;</w:t>
      </w:r>
    </w:p>
    <w:p w14:paraId="72CAA64F" w14:textId="36D147E7" w:rsidR="005C7739" w:rsidRDefault="005C7739" w:rsidP="006771BD">
      <w:pPr>
        <w:pStyle w:val="EnactingSection"/>
        <w:rPr>
          <w:bCs/>
          <w:u w:val="single"/>
        </w:rPr>
      </w:pPr>
      <w:r>
        <w:rPr>
          <w:bCs/>
          <w:u w:val="single"/>
        </w:rPr>
        <w:t xml:space="preserve">(11) </w:t>
      </w:r>
      <w:r w:rsidR="001E5307">
        <w:rPr>
          <w:bCs/>
          <w:u w:val="single"/>
        </w:rPr>
        <w:t xml:space="preserve">The </w:t>
      </w:r>
      <w:r>
        <w:rPr>
          <w:bCs/>
          <w:u w:val="single"/>
        </w:rPr>
        <w:t>purchasing</w:t>
      </w:r>
      <w:r w:rsidR="001E5307">
        <w:rPr>
          <w:bCs/>
          <w:u w:val="single"/>
        </w:rPr>
        <w:t xml:space="preserve"> process of the Fusion Center, and its compliance with applicable law and regulation</w:t>
      </w:r>
      <w:r>
        <w:rPr>
          <w:bCs/>
          <w:u w:val="single"/>
        </w:rPr>
        <w:t>;</w:t>
      </w:r>
    </w:p>
    <w:p w14:paraId="1ABC1053" w14:textId="314E6CDA" w:rsidR="005C7739" w:rsidRDefault="005C7739" w:rsidP="006771BD">
      <w:pPr>
        <w:pStyle w:val="EnactingSection"/>
        <w:rPr>
          <w:bCs/>
          <w:u w:val="single"/>
        </w:rPr>
      </w:pPr>
      <w:r>
        <w:rPr>
          <w:bCs/>
          <w:u w:val="single"/>
        </w:rPr>
        <w:t xml:space="preserve">(12) </w:t>
      </w:r>
      <w:r w:rsidR="001E5307">
        <w:rPr>
          <w:bCs/>
          <w:u w:val="single"/>
        </w:rPr>
        <w:t xml:space="preserve">The </w:t>
      </w:r>
      <w:r w:rsidR="00B159C8">
        <w:rPr>
          <w:bCs/>
          <w:u w:val="single"/>
        </w:rPr>
        <w:t xml:space="preserve">policies for </w:t>
      </w:r>
      <w:r w:rsidR="001E5307">
        <w:rPr>
          <w:bCs/>
          <w:u w:val="single"/>
        </w:rPr>
        <w:t>s</w:t>
      </w:r>
      <w:r>
        <w:rPr>
          <w:bCs/>
          <w:u w:val="single"/>
        </w:rPr>
        <w:t>afeguarding, storing, and destroying sensitive information;</w:t>
      </w:r>
    </w:p>
    <w:p w14:paraId="701B25AF" w14:textId="45179F7C" w:rsidR="005C7739" w:rsidRDefault="005C7739" w:rsidP="006771BD">
      <w:pPr>
        <w:pStyle w:val="EnactingSection"/>
        <w:rPr>
          <w:bCs/>
          <w:u w:val="single"/>
        </w:rPr>
      </w:pPr>
      <w:r>
        <w:rPr>
          <w:bCs/>
          <w:u w:val="single"/>
        </w:rPr>
        <w:t xml:space="preserve">(13) </w:t>
      </w:r>
      <w:r w:rsidR="001E5307">
        <w:rPr>
          <w:bCs/>
          <w:u w:val="single"/>
        </w:rPr>
        <w:t>The p</w:t>
      </w:r>
      <w:r>
        <w:rPr>
          <w:bCs/>
          <w:u w:val="single"/>
        </w:rPr>
        <w:t>hysical security</w:t>
      </w:r>
      <w:r w:rsidR="001E5307">
        <w:rPr>
          <w:bCs/>
          <w:u w:val="single"/>
        </w:rPr>
        <w:t xml:space="preserve"> of the Fusion Center, its systems and space</w:t>
      </w:r>
      <w:r>
        <w:rPr>
          <w:bCs/>
          <w:u w:val="single"/>
        </w:rPr>
        <w:t>;</w:t>
      </w:r>
    </w:p>
    <w:p w14:paraId="66856FC9" w14:textId="77FDA520" w:rsidR="005C7739" w:rsidRDefault="005C7739" w:rsidP="006771BD">
      <w:pPr>
        <w:pStyle w:val="EnactingSection"/>
        <w:rPr>
          <w:bCs/>
          <w:u w:val="single"/>
        </w:rPr>
      </w:pPr>
      <w:r>
        <w:rPr>
          <w:bCs/>
          <w:u w:val="single"/>
        </w:rPr>
        <w:t xml:space="preserve">(14) </w:t>
      </w:r>
      <w:r w:rsidR="001E5307">
        <w:rPr>
          <w:bCs/>
          <w:u w:val="single"/>
        </w:rPr>
        <w:t xml:space="preserve">All </w:t>
      </w:r>
      <w:r w:rsidR="00B06D14">
        <w:rPr>
          <w:bCs/>
          <w:u w:val="single"/>
        </w:rPr>
        <w:t xml:space="preserve">non-classified </w:t>
      </w:r>
      <w:r w:rsidR="001E5307">
        <w:rPr>
          <w:bCs/>
          <w:u w:val="single"/>
        </w:rPr>
        <w:t>e</w:t>
      </w:r>
      <w:r>
        <w:rPr>
          <w:bCs/>
          <w:u w:val="single"/>
        </w:rPr>
        <w:t>quipment and software</w:t>
      </w:r>
      <w:r w:rsidR="001E5307">
        <w:rPr>
          <w:bCs/>
          <w:u w:val="single"/>
        </w:rPr>
        <w:t xml:space="preserve"> used by the Fusion Center</w:t>
      </w:r>
      <w:r>
        <w:rPr>
          <w:bCs/>
          <w:u w:val="single"/>
        </w:rPr>
        <w:t>; and</w:t>
      </w:r>
    </w:p>
    <w:p w14:paraId="0396D661" w14:textId="0DF776AD" w:rsidR="005C7739" w:rsidRPr="005C7739" w:rsidRDefault="005C7739" w:rsidP="006771BD">
      <w:pPr>
        <w:pStyle w:val="EnactingSection"/>
        <w:rPr>
          <w:bCs/>
          <w:u w:val="single"/>
        </w:rPr>
      </w:pPr>
      <w:r>
        <w:rPr>
          <w:bCs/>
          <w:u w:val="single"/>
        </w:rPr>
        <w:t xml:space="preserve">(15) </w:t>
      </w:r>
      <w:r w:rsidR="001E5307">
        <w:rPr>
          <w:bCs/>
          <w:u w:val="single"/>
        </w:rPr>
        <w:t>All m</w:t>
      </w:r>
      <w:r>
        <w:rPr>
          <w:bCs/>
          <w:u w:val="single"/>
        </w:rPr>
        <w:t>emoranda of understanding</w:t>
      </w:r>
      <w:r w:rsidR="001E5307">
        <w:rPr>
          <w:bCs/>
          <w:u w:val="single"/>
        </w:rPr>
        <w:t xml:space="preserve"> entered into by the Fusion Center</w:t>
      </w:r>
      <w:r>
        <w:rPr>
          <w:bCs/>
          <w:u w:val="single"/>
        </w:rPr>
        <w:t>;</w:t>
      </w:r>
    </w:p>
    <w:p w14:paraId="78EEA37D" w14:textId="1907D680" w:rsidR="005C7739" w:rsidRPr="005C7739" w:rsidRDefault="005C7739" w:rsidP="006771BD">
      <w:pPr>
        <w:pStyle w:val="EnactingSection"/>
        <w:rPr>
          <w:bCs/>
          <w:u w:val="single"/>
        </w:rPr>
      </w:pPr>
      <w:r>
        <w:rPr>
          <w:bCs/>
          <w:u w:val="single"/>
        </w:rPr>
        <w:t>(</w:t>
      </w:r>
      <w:r w:rsidR="00B159C8">
        <w:rPr>
          <w:bCs/>
          <w:u w:val="single"/>
        </w:rPr>
        <w:t>g</w:t>
      </w:r>
      <w:r>
        <w:rPr>
          <w:bCs/>
          <w:u w:val="single"/>
        </w:rPr>
        <w:t>) The audit shall also recommend</w:t>
      </w:r>
      <w:r w:rsidRPr="005C7739">
        <w:rPr>
          <w:bCs/>
          <w:u w:val="single"/>
        </w:rPr>
        <w:t xml:space="preserve"> best practices for the Fusion Center </w:t>
      </w:r>
      <w:r w:rsidR="00B159C8">
        <w:rPr>
          <w:bCs/>
          <w:u w:val="single"/>
        </w:rPr>
        <w:t>to</w:t>
      </w:r>
      <w:r w:rsidRPr="005C7739">
        <w:rPr>
          <w:bCs/>
          <w:u w:val="single"/>
        </w:rPr>
        <w:t>:</w:t>
      </w:r>
    </w:p>
    <w:p w14:paraId="7602EAD1" w14:textId="2E80846B" w:rsidR="005C7739" w:rsidRPr="005C7739" w:rsidRDefault="005C7739" w:rsidP="006771BD">
      <w:pPr>
        <w:pStyle w:val="EnactingSection"/>
        <w:rPr>
          <w:bCs/>
          <w:u w:val="single"/>
        </w:rPr>
      </w:pPr>
      <w:r>
        <w:rPr>
          <w:bCs/>
          <w:u w:val="single"/>
        </w:rPr>
        <w:t xml:space="preserve">(1) </w:t>
      </w:r>
      <w:r w:rsidR="00B159C8">
        <w:rPr>
          <w:bCs/>
          <w:u w:val="single"/>
        </w:rPr>
        <w:t>E</w:t>
      </w:r>
      <w:r w:rsidRPr="005C7739">
        <w:rPr>
          <w:bCs/>
          <w:u w:val="single"/>
        </w:rPr>
        <w:t>nsure that the Fusion Center adheres to 28 C.F.R. Part 23 and any other federal or state law designed to protect privacy and the other legal rights of individuals; and,</w:t>
      </w:r>
    </w:p>
    <w:p w14:paraId="68F7503B" w14:textId="5895F506" w:rsidR="005C7739" w:rsidRPr="005C7739" w:rsidRDefault="005C7739" w:rsidP="006771BD">
      <w:pPr>
        <w:pStyle w:val="EnactingSection"/>
        <w:rPr>
          <w:bCs/>
          <w:u w:val="single"/>
        </w:rPr>
      </w:pPr>
      <w:r>
        <w:rPr>
          <w:bCs/>
          <w:u w:val="single"/>
        </w:rPr>
        <w:t xml:space="preserve">(2) </w:t>
      </w:r>
      <w:r w:rsidR="00B159C8">
        <w:rPr>
          <w:bCs/>
          <w:u w:val="single"/>
        </w:rPr>
        <w:t>Provide for</w:t>
      </w:r>
      <w:r w:rsidRPr="005C7739">
        <w:rPr>
          <w:bCs/>
          <w:u w:val="single"/>
        </w:rPr>
        <w:t xml:space="preserve"> the smooth exchange of information among all agencies participating in the Fusion Center.</w:t>
      </w:r>
    </w:p>
    <w:p w14:paraId="71A51382" w14:textId="2BDE32C3" w:rsidR="005C7739" w:rsidRDefault="005C7739" w:rsidP="005C7739">
      <w:pPr>
        <w:pStyle w:val="EnactingSection"/>
        <w:rPr>
          <w:bCs/>
          <w:u w:val="single"/>
        </w:rPr>
      </w:pPr>
      <w:r>
        <w:rPr>
          <w:bCs/>
          <w:u w:val="single"/>
        </w:rPr>
        <w:t>(</w:t>
      </w:r>
      <w:r w:rsidR="00B159C8">
        <w:rPr>
          <w:bCs/>
          <w:u w:val="single"/>
        </w:rPr>
        <w:t>h</w:t>
      </w:r>
      <w:r>
        <w:rPr>
          <w:bCs/>
          <w:u w:val="single"/>
        </w:rPr>
        <w:t xml:space="preserve">) The annual audit shall not include examination of, or access to, local, state, or federal partner systems, networks, facilities, or data repositories that are owned or administered by other agencies.  The annual audit shall also not include examination of </w:t>
      </w:r>
      <w:r w:rsidR="00B159C8">
        <w:rPr>
          <w:bCs/>
          <w:u w:val="single"/>
        </w:rPr>
        <w:t xml:space="preserve">any </w:t>
      </w:r>
      <w:r>
        <w:rPr>
          <w:bCs/>
          <w:u w:val="single"/>
        </w:rPr>
        <w:t xml:space="preserve">classified systems, facilities </w:t>
      </w:r>
      <w:r w:rsidR="00B06D14">
        <w:rPr>
          <w:bCs/>
          <w:u w:val="single"/>
        </w:rPr>
        <w:t>or</w:t>
      </w:r>
      <w:r>
        <w:rPr>
          <w:bCs/>
          <w:u w:val="single"/>
        </w:rPr>
        <w:t xml:space="preserve"> information.</w:t>
      </w:r>
    </w:p>
    <w:p w14:paraId="6AF76141" w14:textId="213A6A64" w:rsidR="00CE7EDA" w:rsidRDefault="005C7739" w:rsidP="005C7739">
      <w:pPr>
        <w:pStyle w:val="EnactingSection"/>
        <w:rPr>
          <w:bCs/>
          <w:u w:val="single"/>
        </w:rPr>
      </w:pPr>
      <w:r>
        <w:rPr>
          <w:bCs/>
          <w:u w:val="single"/>
        </w:rPr>
        <w:t>(</w:t>
      </w:r>
      <w:r w:rsidR="00B159C8">
        <w:rPr>
          <w:bCs/>
          <w:u w:val="single"/>
        </w:rPr>
        <w:t>i</w:t>
      </w:r>
      <w:r>
        <w:rPr>
          <w:bCs/>
          <w:u w:val="single"/>
        </w:rPr>
        <w:t>) Any personal identifiers, aliases, addresses, and particular content of personally identif</w:t>
      </w:r>
      <w:r w:rsidR="007850C3">
        <w:rPr>
          <w:bCs/>
          <w:u w:val="single"/>
        </w:rPr>
        <w:t xml:space="preserve">iable </w:t>
      </w:r>
      <w:r>
        <w:rPr>
          <w:bCs/>
          <w:u w:val="single"/>
        </w:rPr>
        <w:t>information (PII) of persons, privacy, civil rights, and civil liberties of any person lawfully within the United States are beyond the scope of the annual audit and shall be appropriately anonymized and aggregated to the extent necessary for the protection of sensitive information.</w:t>
      </w:r>
    </w:p>
    <w:p w14:paraId="53A59525" w14:textId="628661A1" w:rsidR="00032CFC" w:rsidRDefault="00B06D14" w:rsidP="006771BD">
      <w:pPr>
        <w:pStyle w:val="EnactingSection"/>
      </w:pPr>
      <w:r>
        <w:rPr>
          <w:bCs/>
          <w:u w:val="single"/>
        </w:rPr>
        <w:t>(</w:t>
      </w:r>
      <w:r w:rsidR="00B159C8">
        <w:rPr>
          <w:bCs/>
          <w:u w:val="single"/>
        </w:rPr>
        <w:t>j</w:t>
      </w:r>
      <w:r>
        <w:rPr>
          <w:bCs/>
          <w:u w:val="single"/>
        </w:rPr>
        <w:t xml:space="preserve">) </w:t>
      </w:r>
      <w:r w:rsidR="005C7739">
        <w:rPr>
          <w:bCs/>
          <w:u w:val="single"/>
        </w:rPr>
        <w:t>An</w:t>
      </w:r>
      <w:r w:rsidR="007850C3">
        <w:rPr>
          <w:bCs/>
          <w:u w:val="single"/>
        </w:rPr>
        <w:t xml:space="preserve"> </w:t>
      </w:r>
      <w:r w:rsidR="005C7739">
        <w:rPr>
          <w:bCs/>
          <w:u w:val="single"/>
        </w:rPr>
        <w:t>audit finding of an intentional violation of 28 C.F.R. Part 23, other applicable state or federal laws or regulations, or any egregious, illegal, malicious, or willfully negligent conduct by a Fusion Center employee or embedded partner shall be grounds for revocation of access to the Fusion Center and may result in termination of employment.  Any such findings shall be referred to the appropriate law-enforcement agency for investigation, and, if warranted, prosecution.</w:t>
      </w:r>
    </w:p>
    <w:p w14:paraId="1257A1EF" w14:textId="4CDD3E31" w:rsidR="00032CFC" w:rsidRDefault="00032CFC" w:rsidP="00CC1F3B">
      <w:pPr>
        <w:pStyle w:val="Note"/>
      </w:pPr>
      <w:r>
        <w:t>NOTE: The purpose of this bill is to</w:t>
      </w:r>
      <w:r w:rsidR="00DD3623">
        <w:t xml:space="preserve"> define the authorities of the select committee’s oversight of the West Virginia Fusion Center, to direct the Legislative Auditor to conduct an annual audit of the Fusion Center, and to </w:t>
      </w:r>
      <w:r w:rsidR="00D93B44">
        <w:t xml:space="preserve">define the parameters of </w:t>
      </w:r>
      <w:r w:rsidR="00DD3623">
        <w:t xml:space="preserve">that </w:t>
      </w:r>
      <w:r w:rsidR="00D93B44">
        <w:t>audit</w:t>
      </w:r>
      <w:r w:rsidR="00AC6F79">
        <w:t>.</w:t>
      </w:r>
    </w:p>
    <w:p w14:paraId="46EBFA1B" w14:textId="77777777" w:rsidR="00032CFC" w:rsidRPr="00303684" w:rsidRDefault="00032CFC" w:rsidP="00CC1F3B">
      <w:pPr>
        <w:pStyle w:val="Note"/>
      </w:pPr>
      <w:r w:rsidRPr="00AE48A0">
        <w:t>Strike-throughs indicate language that would be stricken from a heading or the present law and underscoring indicates new language that would be added.</w:t>
      </w:r>
    </w:p>
    <w:p w14:paraId="28F33D3D" w14:textId="77777777" w:rsidR="00032CFC" w:rsidRDefault="00032CFC" w:rsidP="006936C8">
      <w:pPr>
        <w:suppressLineNumbers/>
      </w:pPr>
    </w:p>
    <w:sectPr w:rsidR="00032CFC" w:rsidSect="00032CF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04BE" w14:textId="77777777" w:rsidR="00A92091" w:rsidRDefault="00A92091">
      <w:pPr>
        <w:spacing w:after="0" w:line="240" w:lineRule="auto"/>
      </w:pPr>
      <w:r>
        <w:separator/>
      </w:r>
    </w:p>
  </w:endnote>
  <w:endnote w:type="continuationSeparator" w:id="0">
    <w:p w14:paraId="3043394E" w14:textId="77777777" w:rsidR="00A92091" w:rsidRDefault="00A9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26A9F0" w14:textId="77777777" w:rsidR="00032CFC" w:rsidRPr="00B844FE" w:rsidRDefault="00032CF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552331A" w14:textId="77777777" w:rsidR="00032CFC" w:rsidRDefault="00032CF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AC301A3" w14:textId="77777777" w:rsidR="00032CFC" w:rsidRDefault="00032CF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145505"/>
      <w:docPartObj>
        <w:docPartGallery w:val="Page Numbers (Bottom of Page)"/>
        <w:docPartUnique/>
      </w:docPartObj>
    </w:sdtPr>
    <w:sdtEndPr>
      <w:rPr>
        <w:noProof/>
      </w:rPr>
    </w:sdtEndPr>
    <w:sdtContent>
      <w:p w14:paraId="7151B781" w14:textId="45E7F434" w:rsidR="006936C8" w:rsidRDefault="006936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DC128" w14:textId="77777777" w:rsidR="00032CFC" w:rsidRDefault="00032C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DCFB" w14:textId="77777777" w:rsidR="00A92091" w:rsidRDefault="00A92091">
      <w:pPr>
        <w:spacing w:after="0" w:line="240" w:lineRule="auto"/>
      </w:pPr>
      <w:r>
        <w:separator/>
      </w:r>
    </w:p>
  </w:footnote>
  <w:footnote w:type="continuationSeparator" w:id="0">
    <w:p w14:paraId="17DEE5B0" w14:textId="77777777" w:rsidR="00A92091" w:rsidRDefault="00A92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C50F" w14:textId="77777777" w:rsidR="00032CFC" w:rsidRPr="00B844FE" w:rsidRDefault="000C220D">
    <w:pPr>
      <w:pStyle w:val="Header"/>
    </w:pPr>
    <w:sdt>
      <w:sdtPr>
        <w:id w:val="-684364211"/>
        <w:placeholder>
          <w:docPart w:val="290AE3782AD94CBABE28F432A602E665"/>
        </w:placeholder>
        <w:temporary/>
        <w:showingPlcHdr/>
        <w15:appearance w15:val="hidden"/>
      </w:sdtPr>
      <w:sdtEndPr/>
      <w:sdtContent>
        <w:r w:rsidR="00032CFC" w:rsidRPr="00B844FE">
          <w:t>[Type here]</w:t>
        </w:r>
      </w:sdtContent>
    </w:sdt>
    <w:r w:rsidR="00032CFC" w:rsidRPr="00B844FE">
      <w:ptab w:relativeTo="margin" w:alignment="left" w:leader="none"/>
    </w:r>
    <w:sdt>
      <w:sdtPr>
        <w:id w:val="-556240388"/>
        <w:placeholder>
          <w:docPart w:val="290AE3782AD94CBABE28F432A602E665"/>
        </w:placeholder>
        <w:temporary/>
        <w:showingPlcHdr/>
        <w15:appearance w15:val="hidden"/>
      </w:sdtPr>
      <w:sdtEndPr/>
      <w:sdtContent>
        <w:r w:rsidR="00032CF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56A4" w14:textId="187431A5" w:rsidR="00032CFC" w:rsidRPr="006936C8" w:rsidRDefault="006936C8" w:rsidP="000573A9">
    <w:pPr>
      <w:pStyle w:val="HeaderStyle"/>
      <w:rPr>
        <w:sz w:val="22"/>
        <w:szCs w:val="22"/>
      </w:rPr>
    </w:pPr>
    <w:r w:rsidRPr="006936C8">
      <w:rPr>
        <w:sz w:val="22"/>
        <w:szCs w:val="22"/>
      </w:rPr>
      <w:t>Int HB</w:t>
    </w:r>
    <w:r w:rsidR="00032CFC" w:rsidRPr="006936C8">
      <w:rPr>
        <w:sz w:val="22"/>
        <w:szCs w:val="22"/>
      </w:rPr>
      <w:t xml:space="preserve"> </w:t>
    </w:r>
    <w:sdt>
      <w:sdtPr>
        <w:rPr>
          <w:sz w:val="22"/>
          <w:szCs w:val="22"/>
        </w:rPr>
        <w:tag w:val="BNumWH"/>
        <w:id w:val="138549797"/>
        <w:showingPlcHdr/>
        <w:text/>
      </w:sdtPr>
      <w:sdtEndPr/>
      <w:sdtContent/>
    </w:sdt>
    <w:r w:rsidR="00032CFC" w:rsidRPr="006936C8">
      <w:rPr>
        <w:sz w:val="22"/>
        <w:szCs w:val="22"/>
      </w:rPr>
      <w:t xml:space="preserve"> </w:t>
    </w:r>
    <w:r w:rsidR="00032CFC" w:rsidRPr="006936C8">
      <w:rPr>
        <w:sz w:val="22"/>
        <w:szCs w:val="22"/>
      </w:rPr>
      <w:ptab w:relativeTo="margin" w:alignment="center" w:leader="none"/>
    </w:r>
    <w:r w:rsidR="00032CFC" w:rsidRPr="006936C8">
      <w:rPr>
        <w:sz w:val="22"/>
        <w:szCs w:val="22"/>
      </w:rPr>
      <w:tab/>
    </w:r>
    <w:sdt>
      <w:sdtPr>
        <w:rPr>
          <w:sz w:val="22"/>
          <w:szCs w:val="22"/>
        </w:rPr>
        <w:alias w:val="CBD Number"/>
        <w:tag w:val="CBD Number"/>
        <w:id w:val="1176923086"/>
        <w:lock w:val="sdtLocked"/>
        <w:text/>
      </w:sdtPr>
      <w:sdtEndPr/>
      <w:sdtContent>
        <w:r w:rsidRPr="006936C8">
          <w:rPr>
            <w:sz w:val="22"/>
            <w:szCs w:val="22"/>
          </w:rPr>
          <w:t>2026R4054</w:t>
        </w:r>
      </w:sdtContent>
    </w:sdt>
  </w:p>
  <w:p w14:paraId="07569624" w14:textId="77777777" w:rsidR="00032CFC" w:rsidRPr="00C33014" w:rsidRDefault="00032CF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4B09" w14:textId="6B69D734" w:rsidR="006936C8" w:rsidRDefault="006936C8">
    <w:pPr>
      <w:pStyle w:val="Header"/>
      <w:jc w:val="center"/>
    </w:pPr>
  </w:p>
  <w:p w14:paraId="460E6C06" w14:textId="120F1160" w:rsidR="00032CFC" w:rsidRPr="002A0269" w:rsidRDefault="000C220D" w:rsidP="00CC1F3B">
    <w:pPr>
      <w:pStyle w:val="HeaderStyle"/>
    </w:pPr>
    <w:sdt>
      <w:sdtPr>
        <w:tag w:val="BNumWH"/>
        <w:id w:val="-1890952866"/>
        <w:showingPlcHdr/>
        <w:text/>
      </w:sdtPr>
      <w:sdtEndPr/>
      <w:sdtContent/>
    </w:sdt>
    <w:r w:rsidR="00032CFC">
      <w:t xml:space="preserve"> </w:t>
    </w:r>
    <w:r w:rsidR="00032CFC" w:rsidRPr="002A0269">
      <w:ptab w:relativeTo="margin" w:alignment="center" w:leader="none"/>
    </w:r>
    <w:r w:rsidR="00032CFC">
      <w:tab/>
    </w:r>
    <w:sdt>
      <w:sdtPr>
        <w:alias w:val="CBD Number"/>
        <w:tag w:val="CBD Number"/>
        <w:id w:val="-944383718"/>
        <w:lock w:val="sdtLocked"/>
        <w:showingPlcHdr/>
        <w:text/>
      </w:sdtPr>
      <w:sdtEndPr/>
      <w:sdtContent>
        <w:r w:rsidR="0058135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C5AF2"/>
    <w:multiLevelType w:val="hybridMultilevel"/>
    <w:tmpl w:val="8172613C"/>
    <w:lvl w:ilvl="0" w:tplc="2A24245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243286"/>
    <w:multiLevelType w:val="hybridMultilevel"/>
    <w:tmpl w:val="182A809C"/>
    <w:lvl w:ilvl="0" w:tplc="0409000F">
      <w:start w:val="1"/>
      <w:numFmt w:val="decimal"/>
      <w:lvlText w:val="%1."/>
      <w:lvlJc w:val="left"/>
      <w:pPr>
        <w:ind w:left="720" w:hanging="360"/>
      </w:pPr>
      <w:rPr>
        <w:rFonts w:hint="default"/>
      </w:rPr>
    </w:lvl>
    <w:lvl w:ilvl="1" w:tplc="9A8ECEC6">
      <w:start w:val="1"/>
      <w:numFmt w:val="upperLetter"/>
      <w:lvlText w:val="(%2)"/>
      <w:lvlJc w:val="left"/>
      <w:pPr>
        <w:ind w:left="1440" w:hanging="360"/>
      </w:pPr>
      <w:rPr>
        <w:rFonts w:ascii="Arial" w:eastAsia="Calibri" w:hAnsi="Arial" w:cstheme="minorBidi"/>
      </w:rPr>
    </w:lvl>
    <w:lvl w:ilvl="2" w:tplc="6AFE0324">
      <w:start w:val="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956321">
    <w:abstractNumId w:val="1"/>
  </w:num>
  <w:num w:numId="2" w16cid:durableId="111687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FC"/>
    <w:rsid w:val="0001638C"/>
    <w:rsid w:val="00032CFC"/>
    <w:rsid w:val="00067B3D"/>
    <w:rsid w:val="000924CF"/>
    <w:rsid w:val="000B10AE"/>
    <w:rsid w:val="000C220D"/>
    <w:rsid w:val="00166894"/>
    <w:rsid w:val="001D2426"/>
    <w:rsid w:val="001D432C"/>
    <w:rsid w:val="001E5307"/>
    <w:rsid w:val="00227BBD"/>
    <w:rsid w:val="002D43DB"/>
    <w:rsid w:val="00355041"/>
    <w:rsid w:val="003743B1"/>
    <w:rsid w:val="004400F0"/>
    <w:rsid w:val="00473898"/>
    <w:rsid w:val="005179E6"/>
    <w:rsid w:val="00564BD2"/>
    <w:rsid w:val="00581357"/>
    <w:rsid w:val="005C7739"/>
    <w:rsid w:val="00632138"/>
    <w:rsid w:val="00664A33"/>
    <w:rsid w:val="006771BD"/>
    <w:rsid w:val="00687F77"/>
    <w:rsid w:val="006936C8"/>
    <w:rsid w:val="006C5011"/>
    <w:rsid w:val="006F58BF"/>
    <w:rsid w:val="006F770A"/>
    <w:rsid w:val="0070291B"/>
    <w:rsid w:val="007850C3"/>
    <w:rsid w:val="007D07AA"/>
    <w:rsid w:val="007D5F9C"/>
    <w:rsid w:val="007E48CD"/>
    <w:rsid w:val="0080138A"/>
    <w:rsid w:val="008E5343"/>
    <w:rsid w:val="00942DB7"/>
    <w:rsid w:val="0097154D"/>
    <w:rsid w:val="009919A5"/>
    <w:rsid w:val="009B5C03"/>
    <w:rsid w:val="009F1BC9"/>
    <w:rsid w:val="009F4BB1"/>
    <w:rsid w:val="00A64DE1"/>
    <w:rsid w:val="00A92091"/>
    <w:rsid w:val="00AC6F79"/>
    <w:rsid w:val="00B06D14"/>
    <w:rsid w:val="00B159C8"/>
    <w:rsid w:val="00B8169D"/>
    <w:rsid w:val="00C4023D"/>
    <w:rsid w:val="00C92740"/>
    <w:rsid w:val="00CE7EDA"/>
    <w:rsid w:val="00D3262C"/>
    <w:rsid w:val="00D77368"/>
    <w:rsid w:val="00D93B44"/>
    <w:rsid w:val="00DD3623"/>
    <w:rsid w:val="00E1292D"/>
    <w:rsid w:val="00E35191"/>
    <w:rsid w:val="00EE5114"/>
    <w:rsid w:val="00F4235C"/>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E23C"/>
  <w15:chartTrackingRefBased/>
  <w15:docId w15:val="{19E447C8-DAD2-49BA-BEF4-6285007A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CFC"/>
    <w:rPr>
      <w:rFonts w:eastAsiaTheme="majorEastAsia" w:cstheme="majorBidi"/>
      <w:color w:val="272727" w:themeColor="text1" w:themeTint="D8"/>
    </w:rPr>
  </w:style>
  <w:style w:type="paragraph" w:styleId="Title">
    <w:name w:val="Title"/>
    <w:basedOn w:val="Normal"/>
    <w:next w:val="Normal"/>
    <w:link w:val="TitleChar"/>
    <w:uiPriority w:val="10"/>
    <w:qFormat/>
    <w:rsid w:val="00032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CFC"/>
    <w:pPr>
      <w:spacing w:before="160"/>
      <w:jc w:val="center"/>
    </w:pPr>
    <w:rPr>
      <w:i/>
      <w:iCs/>
      <w:color w:val="404040" w:themeColor="text1" w:themeTint="BF"/>
    </w:rPr>
  </w:style>
  <w:style w:type="character" w:customStyle="1" w:styleId="QuoteChar">
    <w:name w:val="Quote Char"/>
    <w:basedOn w:val="DefaultParagraphFont"/>
    <w:link w:val="Quote"/>
    <w:uiPriority w:val="29"/>
    <w:rsid w:val="00032CFC"/>
    <w:rPr>
      <w:i/>
      <w:iCs/>
      <w:color w:val="404040" w:themeColor="text1" w:themeTint="BF"/>
    </w:rPr>
  </w:style>
  <w:style w:type="paragraph" w:styleId="ListParagraph">
    <w:name w:val="List Paragraph"/>
    <w:basedOn w:val="Normal"/>
    <w:uiPriority w:val="34"/>
    <w:qFormat/>
    <w:rsid w:val="00032CFC"/>
    <w:pPr>
      <w:ind w:left="720"/>
      <w:contextualSpacing/>
    </w:pPr>
  </w:style>
  <w:style w:type="character" w:styleId="IntenseEmphasis">
    <w:name w:val="Intense Emphasis"/>
    <w:basedOn w:val="DefaultParagraphFont"/>
    <w:uiPriority w:val="21"/>
    <w:qFormat/>
    <w:rsid w:val="00032CFC"/>
    <w:rPr>
      <w:i/>
      <w:iCs/>
      <w:color w:val="0F4761" w:themeColor="accent1" w:themeShade="BF"/>
    </w:rPr>
  </w:style>
  <w:style w:type="paragraph" w:styleId="IntenseQuote">
    <w:name w:val="Intense Quote"/>
    <w:basedOn w:val="Normal"/>
    <w:next w:val="Normal"/>
    <w:link w:val="IntenseQuoteChar"/>
    <w:uiPriority w:val="30"/>
    <w:qFormat/>
    <w:rsid w:val="00032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CFC"/>
    <w:rPr>
      <w:i/>
      <w:iCs/>
      <w:color w:val="0F4761" w:themeColor="accent1" w:themeShade="BF"/>
    </w:rPr>
  </w:style>
  <w:style w:type="character" w:styleId="IntenseReference">
    <w:name w:val="Intense Reference"/>
    <w:basedOn w:val="DefaultParagraphFont"/>
    <w:uiPriority w:val="32"/>
    <w:qFormat/>
    <w:rsid w:val="00032CFC"/>
    <w:rPr>
      <w:b/>
      <w:bCs/>
      <w:smallCaps/>
      <w:color w:val="0F4761" w:themeColor="accent1" w:themeShade="BF"/>
      <w:spacing w:val="5"/>
    </w:rPr>
  </w:style>
  <w:style w:type="paragraph" w:styleId="Header">
    <w:name w:val="header"/>
    <w:basedOn w:val="Normal"/>
    <w:link w:val="HeaderChar"/>
    <w:uiPriority w:val="99"/>
    <w:rsid w:val="00032CFC"/>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HeaderChar">
    <w:name w:val="Header Char"/>
    <w:basedOn w:val="DefaultParagraphFont"/>
    <w:link w:val="Header"/>
    <w:uiPriority w:val="99"/>
    <w:rsid w:val="00032CFC"/>
    <w:rPr>
      <w:rFonts w:ascii="Arial" w:hAnsi="Arial"/>
      <w:color w:val="000000" w:themeColor="text1"/>
      <w:kern w:val="0"/>
      <w:sz w:val="22"/>
      <w:szCs w:val="22"/>
      <w14:ligatures w14:val="none"/>
    </w:rPr>
  </w:style>
  <w:style w:type="paragraph" w:styleId="Footer">
    <w:name w:val="footer"/>
    <w:basedOn w:val="Normal"/>
    <w:link w:val="FooterChar"/>
    <w:uiPriority w:val="99"/>
    <w:rsid w:val="00032CFC"/>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032CFC"/>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032CFC"/>
    <w:rPr>
      <w:color w:val="808080"/>
    </w:rPr>
  </w:style>
  <w:style w:type="paragraph" w:customStyle="1" w:styleId="BillNumber">
    <w:name w:val="Bill Number"/>
    <w:basedOn w:val="Normal"/>
    <w:qFormat/>
    <w:rsid w:val="00032CFC"/>
    <w:pPr>
      <w:suppressLineNumbers/>
      <w:spacing w:after="360" w:line="480" w:lineRule="auto"/>
      <w:jc w:val="center"/>
    </w:pPr>
    <w:rPr>
      <w:rFonts w:ascii="Arial" w:eastAsia="Calibri" w:hAnsi="Arial"/>
      <w:b/>
      <w:color w:val="000000"/>
      <w:kern w:val="0"/>
      <w:sz w:val="44"/>
      <w:szCs w:val="22"/>
      <w14:ligatures w14:val="none"/>
    </w:rPr>
  </w:style>
  <w:style w:type="paragraph" w:customStyle="1" w:styleId="EnactingClause">
    <w:name w:val="Enacting Clause"/>
    <w:basedOn w:val="Normal"/>
    <w:qFormat/>
    <w:rsid w:val="00032CFC"/>
    <w:pPr>
      <w:suppressLineNumbers/>
      <w:spacing w:after="0" w:line="480" w:lineRule="auto"/>
    </w:pPr>
    <w:rPr>
      <w:rFonts w:ascii="Arial" w:eastAsia="Calibri" w:hAnsi="Arial"/>
      <w:i/>
      <w:color w:val="000000"/>
      <w:kern w:val="0"/>
      <w:sz w:val="22"/>
      <w:szCs w:val="22"/>
      <w14:ligatures w14:val="none"/>
    </w:rPr>
  </w:style>
  <w:style w:type="paragraph" w:customStyle="1" w:styleId="HeaderStyle">
    <w:name w:val="Header Style"/>
    <w:basedOn w:val="Normal"/>
    <w:qFormat/>
    <w:rsid w:val="00032CFC"/>
    <w:pPr>
      <w:tabs>
        <w:tab w:val="center" w:pos="4680"/>
        <w:tab w:val="right" w:pos="9360"/>
      </w:tabs>
      <w:spacing w:after="0" w:line="240" w:lineRule="auto"/>
    </w:pPr>
    <w:rPr>
      <w:rFonts w:ascii="Arial" w:hAnsi="Arial"/>
      <w:color w:val="000000" w:themeColor="text1"/>
      <w:kern w:val="0"/>
      <w:sz w:val="20"/>
      <w:szCs w:val="20"/>
      <w14:ligatures w14:val="none"/>
    </w:rPr>
  </w:style>
  <w:style w:type="paragraph" w:customStyle="1" w:styleId="Note">
    <w:name w:val="Note"/>
    <w:basedOn w:val="Normal"/>
    <w:qFormat/>
    <w:rsid w:val="00032CFC"/>
    <w:pPr>
      <w:widowControl w:val="0"/>
      <w:suppressLineNumbers/>
      <w:spacing w:after="220" w:line="240" w:lineRule="auto"/>
      <w:ind w:left="720" w:right="720"/>
      <w:jc w:val="both"/>
    </w:pPr>
    <w:rPr>
      <w:rFonts w:ascii="Arial" w:eastAsia="Calibri" w:hAnsi="Arial"/>
      <w:color w:val="000000"/>
      <w:kern w:val="0"/>
      <w:sz w:val="20"/>
      <w:szCs w:val="22"/>
      <w14:ligatures w14:val="none"/>
    </w:rPr>
  </w:style>
  <w:style w:type="paragraph" w:customStyle="1" w:styleId="References">
    <w:name w:val="References"/>
    <w:basedOn w:val="Normal"/>
    <w:qFormat/>
    <w:rsid w:val="00032CFC"/>
    <w:pPr>
      <w:suppressLineNumbers/>
      <w:spacing w:after="0" w:line="480" w:lineRule="auto"/>
      <w:ind w:left="1800" w:right="1800"/>
      <w:jc w:val="center"/>
    </w:pPr>
    <w:rPr>
      <w:rFonts w:ascii="Arial" w:eastAsia="Calibri" w:hAnsi="Arial"/>
      <w:color w:val="000000"/>
      <w:kern w:val="0"/>
      <w:szCs w:val="22"/>
      <w14:ligatures w14:val="none"/>
    </w:rPr>
  </w:style>
  <w:style w:type="paragraph" w:customStyle="1" w:styleId="SectionBody">
    <w:name w:val="Section Body"/>
    <w:basedOn w:val="Normal"/>
    <w:qFormat/>
    <w:rsid w:val="00032CFC"/>
    <w:pPr>
      <w:widowControl w:val="0"/>
      <w:spacing w:after="0" w:line="480" w:lineRule="auto"/>
      <w:ind w:firstLine="720"/>
      <w:jc w:val="both"/>
    </w:pPr>
    <w:rPr>
      <w:rFonts w:ascii="Arial" w:eastAsia="Calibri" w:hAnsi="Arial"/>
      <w:color w:val="000000"/>
      <w:kern w:val="0"/>
      <w:sz w:val="22"/>
      <w:szCs w:val="22"/>
      <w14:ligatures w14:val="none"/>
    </w:rPr>
  </w:style>
  <w:style w:type="paragraph" w:customStyle="1" w:styleId="Sponsors">
    <w:name w:val="Sponsors"/>
    <w:basedOn w:val="Normal"/>
    <w:qFormat/>
    <w:rsid w:val="00032CFC"/>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TitlePageBillPrefix">
    <w:name w:val="Title Page: Bill Prefix"/>
    <w:basedOn w:val="Normal"/>
    <w:qFormat/>
    <w:rsid w:val="00032CFC"/>
    <w:pPr>
      <w:suppressLineNumbers/>
      <w:spacing w:after="0" w:line="480" w:lineRule="auto"/>
      <w:jc w:val="center"/>
    </w:pPr>
    <w:rPr>
      <w:rFonts w:ascii="Arial" w:eastAsia="Calibri" w:hAnsi="Arial"/>
      <w:b/>
      <w:color w:val="000000"/>
      <w:kern w:val="0"/>
      <w:sz w:val="36"/>
      <w:szCs w:val="22"/>
      <w14:ligatures w14:val="none"/>
    </w:rPr>
  </w:style>
  <w:style w:type="paragraph" w:customStyle="1" w:styleId="TitlePageOrigin">
    <w:name w:val="Title Page: Origin"/>
    <w:basedOn w:val="Normal"/>
    <w:qFormat/>
    <w:rsid w:val="00032CFC"/>
    <w:pPr>
      <w:suppressLineNumbers/>
      <w:spacing w:after="0" w:line="480" w:lineRule="auto"/>
      <w:jc w:val="center"/>
    </w:pPr>
    <w:rPr>
      <w:rFonts w:ascii="Arial" w:eastAsia="Calibri" w:hAnsi="Arial"/>
      <w:b/>
      <w:caps/>
      <w:color w:val="000000"/>
      <w:kern w:val="0"/>
      <w:sz w:val="44"/>
      <w:szCs w:val="22"/>
      <w14:ligatures w14:val="none"/>
    </w:rPr>
  </w:style>
  <w:style w:type="paragraph" w:customStyle="1" w:styleId="TitlePageSession">
    <w:name w:val="Title Page: Session"/>
    <w:basedOn w:val="Normal"/>
    <w:qFormat/>
    <w:rsid w:val="00032CFC"/>
    <w:pPr>
      <w:suppressLineNumbers/>
      <w:spacing w:after="960" w:line="480" w:lineRule="auto"/>
      <w:jc w:val="center"/>
    </w:pPr>
    <w:rPr>
      <w:rFonts w:ascii="Arial" w:eastAsia="Calibri" w:hAnsi="Arial"/>
      <w:b/>
      <w:caps/>
      <w:color w:val="000000"/>
      <w:kern w:val="0"/>
      <w:sz w:val="36"/>
      <w:szCs w:val="22"/>
      <w14:ligatures w14:val="none"/>
    </w:rPr>
  </w:style>
  <w:style w:type="paragraph" w:customStyle="1" w:styleId="TitleSection">
    <w:name w:val="Title Section"/>
    <w:basedOn w:val="Normal"/>
    <w:qFormat/>
    <w:rsid w:val="00032CFC"/>
    <w:pPr>
      <w:pageBreakBefore/>
      <w:spacing w:after="0" w:line="480" w:lineRule="auto"/>
      <w:ind w:left="720" w:hanging="720"/>
      <w:jc w:val="both"/>
    </w:pPr>
    <w:rPr>
      <w:rFonts w:ascii="Arial" w:eastAsia="Calibri" w:hAnsi="Arial"/>
      <w:color w:val="000000"/>
      <w:kern w:val="0"/>
      <w:sz w:val="22"/>
      <w:szCs w:val="22"/>
      <w14:ligatures w14:val="none"/>
    </w:rPr>
  </w:style>
  <w:style w:type="character" w:styleId="LineNumber">
    <w:name w:val="line number"/>
    <w:basedOn w:val="DefaultParagraphFont"/>
    <w:uiPriority w:val="99"/>
    <w:semiHidden/>
    <w:unhideWhenUsed/>
    <w:rsid w:val="00032CFC"/>
  </w:style>
  <w:style w:type="paragraph" w:customStyle="1" w:styleId="ArticleHeading">
    <w:name w:val="Article Heading"/>
    <w:basedOn w:val="Normal"/>
    <w:qFormat/>
    <w:rsid w:val="00032CFC"/>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paragraph" w:customStyle="1" w:styleId="EnactingSection">
    <w:name w:val="Enacting Section"/>
    <w:basedOn w:val="Normal"/>
    <w:qFormat/>
    <w:rsid w:val="00032CFC"/>
    <w:pPr>
      <w:spacing w:after="0" w:line="480" w:lineRule="auto"/>
      <w:ind w:firstLine="720"/>
      <w:jc w:val="both"/>
    </w:pPr>
    <w:rPr>
      <w:rFonts w:ascii="Arial" w:eastAsia="Calibri" w:hAnsi="Arial"/>
      <w:color w:val="000000"/>
      <w:kern w:val="0"/>
      <w:sz w:val="22"/>
      <w:szCs w:val="22"/>
      <w14:ligatures w14:val="none"/>
    </w:rPr>
  </w:style>
  <w:style w:type="paragraph" w:customStyle="1" w:styleId="SectionHeading">
    <w:name w:val="Section Heading"/>
    <w:basedOn w:val="Normal"/>
    <w:qFormat/>
    <w:rsid w:val="00032CFC"/>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styleId="Revision">
    <w:name w:val="Revision"/>
    <w:hidden/>
    <w:uiPriority w:val="99"/>
    <w:semiHidden/>
    <w:rsid w:val="00942DB7"/>
    <w:pPr>
      <w:spacing w:after="0" w:line="240" w:lineRule="auto"/>
    </w:pPr>
  </w:style>
  <w:style w:type="character" w:styleId="CommentReference">
    <w:name w:val="annotation reference"/>
    <w:basedOn w:val="DefaultParagraphFont"/>
    <w:uiPriority w:val="99"/>
    <w:semiHidden/>
    <w:unhideWhenUsed/>
    <w:rsid w:val="00355041"/>
    <w:rPr>
      <w:sz w:val="16"/>
      <w:szCs w:val="16"/>
    </w:rPr>
  </w:style>
  <w:style w:type="paragraph" w:styleId="CommentText">
    <w:name w:val="annotation text"/>
    <w:basedOn w:val="Normal"/>
    <w:link w:val="CommentTextChar"/>
    <w:uiPriority w:val="99"/>
    <w:unhideWhenUsed/>
    <w:rsid w:val="00355041"/>
    <w:pPr>
      <w:spacing w:line="240" w:lineRule="auto"/>
    </w:pPr>
    <w:rPr>
      <w:sz w:val="20"/>
      <w:szCs w:val="20"/>
    </w:rPr>
  </w:style>
  <w:style w:type="character" w:customStyle="1" w:styleId="CommentTextChar">
    <w:name w:val="Comment Text Char"/>
    <w:basedOn w:val="DefaultParagraphFont"/>
    <w:link w:val="CommentText"/>
    <w:uiPriority w:val="99"/>
    <w:rsid w:val="00355041"/>
    <w:rPr>
      <w:sz w:val="20"/>
      <w:szCs w:val="20"/>
    </w:rPr>
  </w:style>
  <w:style w:type="paragraph" w:styleId="CommentSubject">
    <w:name w:val="annotation subject"/>
    <w:basedOn w:val="CommentText"/>
    <w:next w:val="CommentText"/>
    <w:link w:val="CommentSubjectChar"/>
    <w:uiPriority w:val="99"/>
    <w:semiHidden/>
    <w:unhideWhenUsed/>
    <w:rsid w:val="00355041"/>
    <w:rPr>
      <w:b/>
      <w:bCs/>
    </w:rPr>
  </w:style>
  <w:style w:type="character" w:customStyle="1" w:styleId="CommentSubjectChar">
    <w:name w:val="Comment Subject Char"/>
    <w:basedOn w:val="CommentTextChar"/>
    <w:link w:val="CommentSubject"/>
    <w:uiPriority w:val="99"/>
    <w:semiHidden/>
    <w:rsid w:val="003550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195E4E23EE43748F763EB6133733CC"/>
        <w:category>
          <w:name w:val="General"/>
          <w:gallery w:val="placeholder"/>
        </w:category>
        <w:types>
          <w:type w:val="bbPlcHdr"/>
        </w:types>
        <w:behaviors>
          <w:behavior w:val="content"/>
        </w:behaviors>
        <w:guid w:val="{8952AD2F-76BD-418C-B04E-58C32654C4C4}"/>
      </w:docPartPr>
      <w:docPartBody>
        <w:p w:rsidR="00052241" w:rsidRDefault="00981DB7" w:rsidP="00981DB7">
          <w:pPr>
            <w:pStyle w:val="A2195E4E23EE43748F763EB6133733CC"/>
          </w:pPr>
          <w:r w:rsidRPr="00B844FE">
            <w:t>Prefix Text</w:t>
          </w:r>
        </w:p>
      </w:docPartBody>
    </w:docPart>
    <w:docPart>
      <w:docPartPr>
        <w:name w:val="290AE3782AD94CBABE28F432A602E665"/>
        <w:category>
          <w:name w:val="General"/>
          <w:gallery w:val="placeholder"/>
        </w:category>
        <w:types>
          <w:type w:val="bbPlcHdr"/>
        </w:types>
        <w:behaviors>
          <w:behavior w:val="content"/>
        </w:behaviors>
        <w:guid w:val="{0AA41AE3-3212-46A3-AC24-33C4493EEC83}"/>
      </w:docPartPr>
      <w:docPartBody>
        <w:p w:rsidR="00052241" w:rsidRDefault="00981DB7" w:rsidP="00981DB7">
          <w:pPr>
            <w:pStyle w:val="290AE3782AD94CBABE28F432A602E665"/>
          </w:pPr>
          <w:r w:rsidRPr="00B844FE">
            <w:t>[Type here]</w:t>
          </w:r>
        </w:p>
      </w:docPartBody>
    </w:docPart>
    <w:docPart>
      <w:docPartPr>
        <w:name w:val="DABF2157649C42CBAF5E3CE1983E6EF7"/>
        <w:category>
          <w:name w:val="General"/>
          <w:gallery w:val="placeholder"/>
        </w:category>
        <w:types>
          <w:type w:val="bbPlcHdr"/>
        </w:types>
        <w:behaviors>
          <w:behavior w:val="content"/>
        </w:behaviors>
        <w:guid w:val="{2572145B-1A84-45AC-91C8-BAD731EB95C6}"/>
      </w:docPartPr>
      <w:docPartBody>
        <w:p w:rsidR="00052241" w:rsidRDefault="00981DB7" w:rsidP="00981DB7">
          <w:pPr>
            <w:pStyle w:val="DABF2157649C42CBAF5E3CE1983E6EF7"/>
          </w:pPr>
          <w:r w:rsidRPr="00B844FE">
            <w:t>Number</w:t>
          </w:r>
        </w:p>
      </w:docPartBody>
    </w:docPart>
    <w:docPart>
      <w:docPartPr>
        <w:name w:val="F60D0A2B29774B9EB8D5A3F2F1234AB7"/>
        <w:category>
          <w:name w:val="General"/>
          <w:gallery w:val="placeholder"/>
        </w:category>
        <w:types>
          <w:type w:val="bbPlcHdr"/>
        </w:types>
        <w:behaviors>
          <w:behavior w:val="content"/>
        </w:behaviors>
        <w:guid w:val="{0B263011-E475-4123-B5F3-E33EE536EC7F}"/>
      </w:docPartPr>
      <w:docPartBody>
        <w:p w:rsidR="00052241" w:rsidRDefault="00981DB7" w:rsidP="00981DB7">
          <w:pPr>
            <w:pStyle w:val="F60D0A2B29774B9EB8D5A3F2F1234AB7"/>
          </w:pPr>
          <w:r w:rsidRPr="00B844FE">
            <w:t>Enter Sponsors Here</w:t>
          </w:r>
        </w:p>
      </w:docPartBody>
    </w:docPart>
    <w:docPart>
      <w:docPartPr>
        <w:name w:val="1C93D6C7BB084EB0BD5CD9FC8957BF73"/>
        <w:category>
          <w:name w:val="General"/>
          <w:gallery w:val="placeholder"/>
        </w:category>
        <w:types>
          <w:type w:val="bbPlcHdr"/>
        </w:types>
        <w:behaviors>
          <w:behavior w:val="content"/>
        </w:behaviors>
        <w:guid w:val="{8997D11D-40E3-4D0C-9487-1AAA55DBBE23}"/>
      </w:docPartPr>
      <w:docPartBody>
        <w:p w:rsidR="00052241" w:rsidRDefault="00981DB7" w:rsidP="00981DB7">
          <w:pPr>
            <w:pStyle w:val="1C93D6C7BB084EB0BD5CD9FC8957B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B7"/>
    <w:rsid w:val="00052241"/>
    <w:rsid w:val="00166894"/>
    <w:rsid w:val="001A577C"/>
    <w:rsid w:val="002225AE"/>
    <w:rsid w:val="003B091C"/>
    <w:rsid w:val="00403845"/>
    <w:rsid w:val="004400F0"/>
    <w:rsid w:val="005D1FC1"/>
    <w:rsid w:val="006F58BF"/>
    <w:rsid w:val="007037D7"/>
    <w:rsid w:val="0080138A"/>
    <w:rsid w:val="008E5343"/>
    <w:rsid w:val="00981DB7"/>
    <w:rsid w:val="009F4BB1"/>
    <w:rsid w:val="00D77368"/>
    <w:rsid w:val="00E35191"/>
    <w:rsid w:val="00EE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195E4E23EE43748F763EB6133733CC">
    <w:name w:val="A2195E4E23EE43748F763EB6133733CC"/>
    <w:rsid w:val="00981DB7"/>
  </w:style>
  <w:style w:type="paragraph" w:customStyle="1" w:styleId="290AE3782AD94CBABE28F432A602E665">
    <w:name w:val="290AE3782AD94CBABE28F432A602E665"/>
    <w:rsid w:val="00981DB7"/>
  </w:style>
  <w:style w:type="paragraph" w:customStyle="1" w:styleId="DABF2157649C42CBAF5E3CE1983E6EF7">
    <w:name w:val="DABF2157649C42CBAF5E3CE1983E6EF7"/>
    <w:rsid w:val="00981DB7"/>
  </w:style>
  <w:style w:type="paragraph" w:customStyle="1" w:styleId="F60D0A2B29774B9EB8D5A3F2F1234AB7">
    <w:name w:val="F60D0A2B29774B9EB8D5A3F2F1234AB7"/>
    <w:rsid w:val="00981DB7"/>
  </w:style>
  <w:style w:type="character" w:styleId="PlaceholderText">
    <w:name w:val="Placeholder Text"/>
    <w:basedOn w:val="DefaultParagraphFont"/>
    <w:uiPriority w:val="99"/>
    <w:semiHidden/>
    <w:rsid w:val="00981DB7"/>
    <w:rPr>
      <w:color w:val="808080"/>
    </w:rPr>
  </w:style>
  <w:style w:type="paragraph" w:customStyle="1" w:styleId="1C93D6C7BB084EB0BD5CD9FC8957BF73">
    <w:name w:val="1C93D6C7BB084EB0BD5CD9FC8957BF73"/>
    <w:rsid w:val="00981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2022</Words>
  <Characters>10356</Characters>
  <Application>Microsoft Office Word</Application>
  <DocSecurity>0</DocSecurity>
  <Lines>184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Hudnall, Eric B</dc:creator>
  <cp:keywords/>
  <dc:description/>
  <cp:lastModifiedBy>Jes Parker</cp:lastModifiedBy>
  <cp:revision>2</cp:revision>
  <cp:lastPrinted>2026-01-30T17:18:00Z</cp:lastPrinted>
  <dcterms:created xsi:type="dcterms:W3CDTF">2026-02-10T23:34:00Z</dcterms:created>
  <dcterms:modified xsi:type="dcterms:W3CDTF">2026-02-10T23:34:00Z</dcterms:modified>
</cp:coreProperties>
</file>